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C4242D" w:rsidRDefault="0090791A" w:rsidP="00F83230">
      <w:pPr>
        <w:pStyle w:val="Header"/>
        <w:widowControl w:val="0"/>
        <w:rPr>
          <w:rFonts w:ascii="Arial" w:hAnsi="Arial" w:cs="Arial"/>
          <w:b/>
          <w:bCs/>
          <w:highlight w:val="yellow"/>
        </w:rPr>
      </w:pPr>
      <w:r>
        <w:rPr>
          <w:rFonts w:ascii="Arial" w:hAnsi="Arial" w:cs="Arial"/>
          <w:b/>
          <w:bCs/>
          <w:lang w:val="en-GB"/>
        </w:rPr>
        <w:t>3GPP TSG RAN WG1 #90bis</w:t>
      </w:r>
      <w:r w:rsidR="00F83230" w:rsidRPr="00C4242D">
        <w:rPr>
          <w:rFonts w:ascii="Arial" w:hAnsi="Arial" w:cs="Arial"/>
          <w:b/>
          <w:bCs/>
          <w:lang w:val="en-GB"/>
        </w:rPr>
        <w:t xml:space="preserve">                                       </w:t>
      </w:r>
      <w:r w:rsidR="00F83230" w:rsidRPr="00C4242D">
        <w:rPr>
          <w:rFonts w:ascii="Arial" w:hAnsi="Arial" w:cs="Arial"/>
          <w:b/>
          <w:bCs/>
          <w:lang w:val="en-GB"/>
        </w:rPr>
        <w:tab/>
      </w:r>
      <w:r>
        <w:rPr>
          <w:rFonts w:ascii="Arial" w:hAnsi="Arial" w:cs="Arial"/>
          <w:b/>
          <w:bCs/>
          <w:lang w:val="en-GB"/>
        </w:rPr>
        <w:t>R1-17</w:t>
      </w:r>
      <w:r w:rsidR="00EC6FFA">
        <w:rPr>
          <w:rFonts w:ascii="Arial" w:hAnsi="Arial" w:cs="Arial"/>
          <w:b/>
          <w:bCs/>
          <w:lang w:val="en-GB"/>
        </w:rPr>
        <w:t>17859</w:t>
      </w:r>
      <w:bookmarkStart w:id="0" w:name="_GoBack"/>
      <w:bookmarkEnd w:id="0"/>
      <w:r w:rsidR="00F83230">
        <w:rPr>
          <w:rFonts w:ascii="Arial" w:hAnsi="Arial" w:cs="Arial"/>
          <w:b/>
          <w:bCs/>
          <w:lang w:val="en-GB"/>
        </w:rPr>
        <w:tab/>
      </w:r>
    </w:p>
    <w:p w:rsidR="00F83230" w:rsidRPr="00077A74" w:rsidRDefault="004A6C71" w:rsidP="00F83230">
      <w:pPr>
        <w:pStyle w:val="Header"/>
        <w:widowControl w:val="0"/>
        <w:tabs>
          <w:tab w:val="right" w:pos="8280"/>
          <w:tab w:val="right" w:pos="9781"/>
        </w:tabs>
        <w:ind w:right="-58"/>
        <w:rPr>
          <w:rFonts w:ascii="Arial" w:hAnsi="Arial" w:cs="Arial"/>
          <w:b/>
          <w:bCs/>
          <w:highlight w:val="yellow"/>
        </w:rPr>
      </w:pPr>
      <w:r>
        <w:rPr>
          <w:rFonts w:ascii="Arial" w:hAnsi="Arial" w:cs="Arial"/>
          <w:b/>
          <w:bCs/>
          <w:lang w:val="en-GB" w:eastAsia="zh-CN"/>
        </w:rPr>
        <w:t>Prague, Czech Republic</w:t>
      </w:r>
      <w:r w:rsidR="00F83230" w:rsidRPr="00616A5D">
        <w:rPr>
          <w:rFonts w:ascii="Arial" w:hAnsi="Arial" w:cs="Arial"/>
          <w:b/>
          <w:bCs/>
          <w:lang w:val="en-GB" w:eastAsia="zh-CN"/>
        </w:rPr>
        <w:t xml:space="preserve">, </w:t>
      </w:r>
      <w:r>
        <w:rPr>
          <w:rFonts w:ascii="Arial" w:hAnsi="Arial" w:cs="Arial"/>
          <w:b/>
          <w:bCs/>
          <w:lang w:val="en-GB" w:eastAsia="zh-CN"/>
        </w:rPr>
        <w:t>9</w:t>
      </w:r>
      <w:r w:rsidR="00F83230" w:rsidRPr="00616A5D">
        <w:rPr>
          <w:rFonts w:ascii="Arial" w:hAnsi="Arial" w:cs="Arial"/>
          <w:b/>
          <w:bCs/>
          <w:lang w:val="en-GB" w:eastAsia="zh-CN"/>
        </w:rPr>
        <w:t xml:space="preserve">th – </w:t>
      </w:r>
      <w:r>
        <w:rPr>
          <w:rFonts w:ascii="Arial" w:hAnsi="Arial" w:cs="Arial"/>
          <w:b/>
          <w:bCs/>
          <w:lang w:val="en-GB" w:eastAsia="zh-CN"/>
        </w:rPr>
        <w:t>13th</w:t>
      </w:r>
      <w:r w:rsidR="00F83230" w:rsidRPr="00616A5D">
        <w:rPr>
          <w:rFonts w:ascii="Arial" w:hAnsi="Arial" w:cs="Arial"/>
          <w:b/>
          <w:bCs/>
          <w:lang w:val="en-GB" w:eastAsia="zh-CN"/>
        </w:rPr>
        <w:t xml:space="preserve">, </w:t>
      </w:r>
      <w:r w:rsidR="00EA17ED">
        <w:rPr>
          <w:rFonts w:ascii="Arial" w:hAnsi="Arial" w:cs="Arial"/>
          <w:b/>
          <w:bCs/>
          <w:lang w:val="en-GB" w:eastAsia="zh-CN"/>
        </w:rPr>
        <w:t>Octo</w:t>
      </w:r>
      <w:r>
        <w:rPr>
          <w:rFonts w:ascii="Arial" w:hAnsi="Arial" w:cs="Arial"/>
          <w:b/>
          <w:bCs/>
          <w:lang w:val="en-GB" w:eastAsia="zh-CN"/>
        </w:rPr>
        <w:t>ber</w:t>
      </w:r>
      <w:r w:rsidR="00F83230" w:rsidRPr="00616A5D">
        <w:rPr>
          <w:rFonts w:ascii="Arial" w:hAnsi="Arial" w:cs="Arial"/>
          <w:b/>
          <w:bCs/>
          <w:lang w:val="en-GB" w:eastAsia="zh-CN"/>
        </w:rPr>
        <w:t xml:space="preserve"> 2017</w:t>
      </w:r>
    </w:p>
    <w:p w:rsidR="00C6085D" w:rsidRPr="00077A74" w:rsidRDefault="00C6085D" w:rsidP="0071145A">
      <w:pPr>
        <w:pBdr>
          <w:top w:val="single" w:sz="4" w:space="2" w:color="auto"/>
        </w:pBdr>
        <w:spacing w:after="0"/>
        <w:jc w:val="left"/>
        <w:rPr>
          <w:rFonts w:ascii="Arial" w:hAnsi="Arial" w:cs="Arial"/>
          <w:b/>
          <w:kern w:val="2"/>
          <w:sz w:val="24"/>
          <w:highlight w:val="yellow"/>
          <w:lang w:eastAsia="zh-CN"/>
        </w:rPr>
      </w:pP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Agenda Item:</w:t>
      </w:r>
      <w:r w:rsidRPr="00022009">
        <w:rPr>
          <w:rFonts w:ascii="Arial" w:hAnsi="Arial" w:cs="Arial"/>
          <w:b/>
          <w:bCs/>
          <w:szCs w:val="20"/>
          <w:lang w:val="en-GB" w:eastAsia="zh-CN"/>
        </w:rPr>
        <w:tab/>
      </w:r>
      <w:r w:rsidR="00EA17ED">
        <w:rPr>
          <w:rFonts w:ascii="Arial" w:hAnsi="Arial" w:cs="Arial"/>
          <w:b/>
          <w:bCs/>
          <w:szCs w:val="20"/>
          <w:lang w:val="en-GB" w:eastAsia="zh-CN"/>
        </w:rPr>
        <w:t>7</w:t>
      </w:r>
      <w:r w:rsidR="00F11386" w:rsidRPr="00F11386">
        <w:rPr>
          <w:rFonts w:ascii="Arial" w:hAnsi="Arial" w:cs="Arial"/>
          <w:b/>
          <w:bCs/>
          <w:szCs w:val="20"/>
          <w:lang w:val="en-GB" w:eastAsia="zh-CN"/>
        </w:rPr>
        <w:t>.3.3.4</w:t>
      </w: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Source:</w:t>
      </w:r>
      <w:r w:rsidRPr="00022009">
        <w:rPr>
          <w:rFonts w:ascii="Arial" w:hAnsi="Arial" w:cs="Arial"/>
          <w:b/>
          <w:bCs/>
          <w:szCs w:val="20"/>
          <w:lang w:val="en-GB" w:eastAsia="zh-CN"/>
        </w:rPr>
        <w:tab/>
        <w:t>Lenovo</w:t>
      </w:r>
      <w:r w:rsidR="00E2692E" w:rsidRPr="00022009">
        <w:rPr>
          <w:rFonts w:ascii="Arial" w:hAnsi="Arial" w:cs="Arial"/>
          <w:b/>
          <w:bCs/>
          <w:szCs w:val="20"/>
          <w:lang w:val="en-GB" w:eastAsia="zh-CN"/>
        </w:rPr>
        <w:t>, Motorola Mobility</w:t>
      </w: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Title:</w:t>
      </w:r>
      <w:r w:rsidRPr="00022009">
        <w:rPr>
          <w:rFonts w:ascii="Arial" w:hAnsi="Arial" w:cs="Arial"/>
          <w:b/>
          <w:bCs/>
          <w:szCs w:val="20"/>
          <w:lang w:val="en-GB" w:eastAsia="zh-CN"/>
        </w:rPr>
        <w:tab/>
      </w:r>
      <w:r w:rsidR="00FC4FCB" w:rsidRPr="00FC4FCB">
        <w:rPr>
          <w:rFonts w:ascii="Arial" w:hAnsi="Arial" w:cs="Arial"/>
          <w:b/>
          <w:bCs/>
          <w:szCs w:val="20"/>
          <w:lang w:val="en-GB" w:eastAsia="zh-CN"/>
        </w:rPr>
        <w:t>On UL transmission procedures to reduce latency and enhance reliability</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Document for:</w:t>
      </w:r>
      <w:r w:rsidRPr="00022009">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1" w:name="_Ref124589705"/>
      <w:bookmarkStart w:id="2"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1"/>
      <w:bookmarkEnd w:id="2"/>
    </w:p>
    <w:p w:rsidR="00FC4FCB" w:rsidRDefault="0047433A" w:rsidP="00E7638B">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FC4FCB">
        <w:rPr>
          <w:rFonts w:ascii="Times" w:hAnsi="Times"/>
          <w:szCs w:val="20"/>
          <w:lang w:eastAsia="zh-CN"/>
        </w:rPr>
        <w:t xml:space="preserve">we provide our views on the UL transmission procedure enhancements, which considers both UL transmission with and without grant. The </w:t>
      </w:r>
      <w:r w:rsidR="00B252C9">
        <w:rPr>
          <w:rFonts w:ascii="Times" w:hAnsi="Times"/>
          <w:szCs w:val="20"/>
          <w:lang w:eastAsia="zh-CN"/>
        </w:rPr>
        <w:t>goal is to pursue shorter latency and higher reliability for NR uplink.</w:t>
      </w:r>
    </w:p>
    <w:p w:rsidR="0047433A" w:rsidRDefault="0047433A" w:rsidP="0047433A">
      <w:pPr>
        <w:autoSpaceDE/>
        <w:autoSpaceDN/>
        <w:adjustRightInd/>
        <w:snapToGrid/>
        <w:spacing w:before="240" w:after="240"/>
        <w:rPr>
          <w:rFonts w:ascii="Times" w:hAnsi="Times"/>
          <w:szCs w:val="20"/>
          <w:lang w:eastAsia="zh-CN"/>
        </w:rPr>
      </w:pPr>
      <w:r>
        <w:rPr>
          <w:rFonts w:ascii="Times" w:hAnsi="Times"/>
          <w:szCs w:val="20"/>
          <w:lang w:eastAsia="zh-CN"/>
        </w:rPr>
        <w:t xml:space="preserve">As background, the following agreements from the </w:t>
      </w:r>
      <w:r w:rsidR="00B252C9">
        <w:rPr>
          <w:rFonts w:ascii="Times" w:hAnsi="Times"/>
          <w:szCs w:val="20"/>
          <w:lang w:eastAsia="zh-CN"/>
        </w:rPr>
        <w:t>NR RAN1 AH#3</w:t>
      </w:r>
      <w:r>
        <w:rPr>
          <w:rFonts w:ascii="Times" w:hAnsi="Times"/>
          <w:szCs w:val="20"/>
          <w:lang w:eastAsia="zh-CN"/>
        </w:rPr>
        <w:t xml:space="preserve"> meeting are listed </w:t>
      </w:r>
      <w:r w:rsidRPr="00E61BCE">
        <w:rPr>
          <w:rFonts w:ascii="Times" w:hAnsi="Times"/>
          <w:szCs w:val="20"/>
          <w:lang w:eastAsia="zh-CN"/>
        </w:rPr>
        <w:t>below [1]:</w:t>
      </w:r>
    </w:p>
    <w:p w:rsidR="00630EF7" w:rsidRPr="003242BD" w:rsidRDefault="00630EF7" w:rsidP="00630EF7">
      <w:pPr>
        <w:rPr>
          <w:szCs w:val="20"/>
        </w:rPr>
      </w:pPr>
      <w:r w:rsidRPr="003242BD">
        <w:rPr>
          <w:szCs w:val="20"/>
          <w:highlight w:val="green"/>
        </w:rPr>
        <w:t>Agreements:</w:t>
      </w:r>
    </w:p>
    <w:p w:rsidR="00630EF7" w:rsidRPr="00483093" w:rsidRDefault="00630EF7" w:rsidP="00630EF7">
      <w:pPr>
        <w:numPr>
          <w:ilvl w:val="0"/>
          <w:numId w:val="21"/>
        </w:numPr>
        <w:tabs>
          <w:tab w:val="left" w:pos="720"/>
        </w:tabs>
        <w:autoSpaceDE/>
        <w:autoSpaceDN/>
        <w:adjustRightInd/>
        <w:snapToGrid/>
        <w:spacing w:after="0"/>
        <w:jc w:val="left"/>
        <w:rPr>
          <w:szCs w:val="20"/>
        </w:rPr>
      </w:pPr>
      <w:r w:rsidRPr="003242BD">
        <w:rPr>
          <w:szCs w:val="20"/>
        </w:rPr>
        <w:t>Type 3 UL transmission without UL grant is not supported in Rel.15.</w:t>
      </w:r>
    </w:p>
    <w:p w:rsidR="00630EF7" w:rsidRPr="00D86B48" w:rsidRDefault="00630EF7" w:rsidP="00630EF7">
      <w:pPr>
        <w:rPr>
          <w:szCs w:val="20"/>
        </w:rPr>
      </w:pPr>
      <w:r w:rsidRPr="00D86B48">
        <w:rPr>
          <w:szCs w:val="20"/>
          <w:highlight w:val="green"/>
        </w:rPr>
        <w:t>Agreements:</w:t>
      </w:r>
    </w:p>
    <w:p w:rsidR="00630EF7" w:rsidRPr="00D86B48" w:rsidRDefault="00630EF7" w:rsidP="00630EF7">
      <w:pPr>
        <w:numPr>
          <w:ilvl w:val="0"/>
          <w:numId w:val="22"/>
        </w:numPr>
        <w:autoSpaceDE/>
        <w:autoSpaceDN/>
        <w:adjustRightInd/>
        <w:snapToGrid/>
        <w:spacing w:after="0"/>
        <w:contextualSpacing/>
        <w:rPr>
          <w:rFonts w:eastAsia="MS Mincho"/>
          <w:szCs w:val="20"/>
        </w:rPr>
      </w:pPr>
      <w:r w:rsidRPr="00D86B48">
        <w:rPr>
          <w:szCs w:val="20"/>
        </w:rPr>
        <w:t>The design for Type 1 and Type 2 UL transmission without UL grant is based on both s</w:t>
      </w:r>
      <w:r w:rsidRPr="00D86B48">
        <w:rPr>
          <w:rFonts w:eastAsia="MS Mincho"/>
          <w:szCs w:val="20"/>
        </w:rPr>
        <w:t>lot and  mini-slot based tx (at least 7, 4, and 2 OFDM symbols for Dec. 2017)</w:t>
      </w:r>
    </w:p>
    <w:p w:rsidR="00630EF7" w:rsidRPr="00483093" w:rsidRDefault="00630EF7" w:rsidP="00483093">
      <w:pPr>
        <w:numPr>
          <w:ilvl w:val="0"/>
          <w:numId w:val="22"/>
        </w:numPr>
        <w:autoSpaceDE/>
        <w:autoSpaceDN/>
        <w:adjustRightInd/>
        <w:snapToGrid/>
        <w:spacing w:after="0"/>
        <w:rPr>
          <w:szCs w:val="20"/>
        </w:rPr>
      </w:pPr>
      <w:r w:rsidRPr="00D86B48">
        <w:rPr>
          <w:szCs w:val="20"/>
        </w:rPr>
        <w:t>FFS BWP related information for frequency domain resource allocation</w:t>
      </w:r>
    </w:p>
    <w:p w:rsidR="00630EF7" w:rsidRPr="00AD5415" w:rsidRDefault="00630EF7" w:rsidP="00630EF7">
      <w:pPr>
        <w:rPr>
          <w:szCs w:val="20"/>
        </w:rPr>
      </w:pPr>
      <w:r w:rsidRPr="00AD5415">
        <w:rPr>
          <w:szCs w:val="20"/>
          <w:highlight w:val="green"/>
        </w:rPr>
        <w:t>Agreements</w:t>
      </w:r>
      <w:r w:rsidRPr="00AD5415">
        <w:rPr>
          <w:szCs w:val="20"/>
        </w:rPr>
        <w:t>:</w:t>
      </w:r>
    </w:p>
    <w:p w:rsidR="00630EF7" w:rsidRPr="00AD5415" w:rsidRDefault="00630EF7" w:rsidP="00630EF7">
      <w:pPr>
        <w:numPr>
          <w:ilvl w:val="0"/>
          <w:numId w:val="24"/>
        </w:numPr>
        <w:tabs>
          <w:tab w:val="left" w:pos="1440"/>
        </w:tabs>
        <w:autoSpaceDE/>
        <w:autoSpaceDN/>
        <w:adjustRightInd/>
        <w:snapToGrid/>
        <w:spacing w:after="0"/>
        <w:jc w:val="left"/>
        <w:rPr>
          <w:szCs w:val="20"/>
        </w:rPr>
      </w:pPr>
      <w:r w:rsidRPr="00AD5415">
        <w:rPr>
          <w:rFonts w:hint="eastAsia"/>
          <w:szCs w:val="20"/>
        </w:rPr>
        <w:t xml:space="preserve">For UL transmission with grant, </w:t>
      </w:r>
      <w:r w:rsidRPr="00AD5415">
        <w:rPr>
          <w:szCs w:val="20"/>
        </w:rPr>
        <w:t>to down-select (including possible combinations) from:</w:t>
      </w:r>
    </w:p>
    <w:p w:rsidR="00630EF7" w:rsidRPr="00AD5415" w:rsidRDefault="00630EF7" w:rsidP="00630EF7">
      <w:pPr>
        <w:numPr>
          <w:ilvl w:val="1"/>
          <w:numId w:val="24"/>
        </w:numPr>
        <w:tabs>
          <w:tab w:val="left" w:pos="1440"/>
        </w:tabs>
        <w:autoSpaceDE/>
        <w:autoSpaceDN/>
        <w:adjustRightInd/>
        <w:snapToGrid/>
        <w:spacing w:after="0"/>
        <w:jc w:val="left"/>
        <w:rPr>
          <w:szCs w:val="20"/>
        </w:rPr>
      </w:pPr>
      <w:r w:rsidRPr="00AD5415">
        <w:rPr>
          <w:rFonts w:hint="eastAsia"/>
          <w:szCs w:val="20"/>
        </w:rPr>
        <w:t>Option 1: waveform type is determined from DCI</w:t>
      </w:r>
    </w:p>
    <w:p w:rsidR="00630EF7" w:rsidRPr="00AD5415" w:rsidRDefault="00630EF7" w:rsidP="00630EF7">
      <w:pPr>
        <w:numPr>
          <w:ilvl w:val="2"/>
          <w:numId w:val="24"/>
        </w:numPr>
        <w:tabs>
          <w:tab w:val="left" w:pos="1440"/>
        </w:tabs>
        <w:autoSpaceDE/>
        <w:autoSpaceDN/>
        <w:adjustRightInd/>
        <w:snapToGrid/>
        <w:spacing w:after="0"/>
        <w:jc w:val="left"/>
        <w:rPr>
          <w:szCs w:val="20"/>
        </w:rPr>
      </w:pPr>
      <w:r w:rsidRPr="00AD5415">
        <w:rPr>
          <w:rFonts w:hint="eastAsia"/>
          <w:szCs w:val="20"/>
        </w:rPr>
        <w:t>1-1: Explicit 1-bit field in the UL grant</w:t>
      </w:r>
    </w:p>
    <w:p w:rsidR="00630EF7" w:rsidRPr="00AD5415" w:rsidRDefault="00630EF7" w:rsidP="00630EF7">
      <w:pPr>
        <w:numPr>
          <w:ilvl w:val="2"/>
          <w:numId w:val="24"/>
        </w:numPr>
        <w:tabs>
          <w:tab w:val="left" w:pos="1440"/>
        </w:tabs>
        <w:autoSpaceDE/>
        <w:autoSpaceDN/>
        <w:adjustRightInd/>
        <w:snapToGrid/>
        <w:spacing w:after="0"/>
        <w:jc w:val="left"/>
        <w:rPr>
          <w:szCs w:val="20"/>
        </w:rPr>
      </w:pPr>
      <w:r w:rsidRPr="00AD5415">
        <w:rPr>
          <w:rFonts w:hint="eastAsia"/>
          <w:szCs w:val="20"/>
        </w:rPr>
        <w:t xml:space="preserve">1-2: </w:t>
      </w:r>
      <w:r w:rsidRPr="00483093">
        <w:rPr>
          <w:rFonts w:hint="eastAsia"/>
          <w:szCs w:val="20"/>
        </w:rPr>
        <w:t>Implicitly derived</w:t>
      </w:r>
      <w:r w:rsidRPr="00AD5415">
        <w:rPr>
          <w:rFonts w:hint="eastAsia"/>
          <w:szCs w:val="20"/>
        </w:rPr>
        <w:t xml:space="preserve"> by other information</w:t>
      </w:r>
    </w:p>
    <w:p w:rsidR="00630EF7" w:rsidRPr="00AD5415" w:rsidRDefault="00630EF7" w:rsidP="00630EF7">
      <w:pPr>
        <w:numPr>
          <w:ilvl w:val="3"/>
          <w:numId w:val="24"/>
        </w:numPr>
        <w:tabs>
          <w:tab w:val="left" w:pos="1440"/>
        </w:tabs>
        <w:autoSpaceDE/>
        <w:autoSpaceDN/>
        <w:adjustRightInd/>
        <w:snapToGrid/>
        <w:spacing w:after="0"/>
        <w:jc w:val="left"/>
        <w:rPr>
          <w:szCs w:val="20"/>
        </w:rPr>
      </w:pPr>
      <w:r w:rsidRPr="00AD5415">
        <w:rPr>
          <w:rFonts w:hint="eastAsia"/>
          <w:szCs w:val="20"/>
        </w:rPr>
        <w:t>1-2-1: Some entries of MCS table are for DFT-s-OFDM for 1 layer transmission, while others for CP-OFDM</w:t>
      </w:r>
    </w:p>
    <w:p w:rsidR="00630EF7" w:rsidRPr="00AD5415" w:rsidRDefault="00630EF7" w:rsidP="00630EF7">
      <w:pPr>
        <w:numPr>
          <w:ilvl w:val="3"/>
          <w:numId w:val="24"/>
        </w:numPr>
        <w:tabs>
          <w:tab w:val="left" w:pos="1440"/>
        </w:tabs>
        <w:autoSpaceDE/>
        <w:autoSpaceDN/>
        <w:adjustRightInd/>
        <w:snapToGrid/>
        <w:spacing w:after="0"/>
        <w:jc w:val="left"/>
        <w:rPr>
          <w:szCs w:val="20"/>
        </w:rPr>
      </w:pPr>
      <w:r w:rsidRPr="00AD5415">
        <w:rPr>
          <w:rFonts w:hint="eastAsia"/>
          <w:szCs w:val="20"/>
        </w:rPr>
        <w:t>1-2-2: Based on the different DCI sizes</w:t>
      </w:r>
    </w:p>
    <w:p w:rsidR="00630EF7" w:rsidRPr="00AD5415" w:rsidRDefault="00630EF7" w:rsidP="00630EF7">
      <w:pPr>
        <w:numPr>
          <w:ilvl w:val="3"/>
          <w:numId w:val="24"/>
        </w:numPr>
        <w:tabs>
          <w:tab w:val="left" w:pos="1440"/>
        </w:tabs>
        <w:autoSpaceDE/>
        <w:autoSpaceDN/>
        <w:adjustRightInd/>
        <w:snapToGrid/>
        <w:spacing w:after="0"/>
        <w:jc w:val="left"/>
        <w:rPr>
          <w:szCs w:val="20"/>
        </w:rPr>
      </w:pPr>
      <w:r w:rsidRPr="00AD5415">
        <w:rPr>
          <w:rFonts w:hint="eastAsia"/>
          <w:szCs w:val="20"/>
        </w:rPr>
        <w:t>1-2-3: Based on the search space where the UL grant is detected</w:t>
      </w:r>
    </w:p>
    <w:p w:rsidR="00630EF7" w:rsidRPr="00AD5415" w:rsidRDefault="00630EF7" w:rsidP="00630EF7">
      <w:pPr>
        <w:numPr>
          <w:ilvl w:val="2"/>
          <w:numId w:val="24"/>
        </w:numPr>
        <w:tabs>
          <w:tab w:val="left" w:pos="1440"/>
        </w:tabs>
        <w:autoSpaceDE/>
        <w:autoSpaceDN/>
        <w:adjustRightInd/>
        <w:snapToGrid/>
        <w:spacing w:after="0"/>
        <w:jc w:val="left"/>
        <w:rPr>
          <w:szCs w:val="20"/>
        </w:rPr>
      </w:pPr>
      <w:r w:rsidRPr="00AD5415">
        <w:rPr>
          <w:rFonts w:hint="eastAsia"/>
          <w:szCs w:val="20"/>
        </w:rPr>
        <w:t>FFS: the DCI-based determination is always enabled or is enabled/disabled by RRC signalling</w:t>
      </w:r>
    </w:p>
    <w:p w:rsidR="00630EF7" w:rsidRPr="00AD5415" w:rsidRDefault="00630EF7" w:rsidP="00630EF7">
      <w:pPr>
        <w:numPr>
          <w:ilvl w:val="1"/>
          <w:numId w:val="24"/>
        </w:numPr>
        <w:tabs>
          <w:tab w:val="left" w:pos="1440"/>
        </w:tabs>
        <w:autoSpaceDE/>
        <w:autoSpaceDN/>
        <w:adjustRightInd/>
        <w:snapToGrid/>
        <w:spacing w:after="0"/>
        <w:jc w:val="left"/>
        <w:rPr>
          <w:szCs w:val="20"/>
        </w:rPr>
      </w:pPr>
      <w:r w:rsidRPr="00AD5415">
        <w:rPr>
          <w:rFonts w:hint="eastAsia"/>
          <w:szCs w:val="20"/>
        </w:rPr>
        <w:t>Option 2: waveform type is configured by UE-specific RRC</w:t>
      </w:r>
    </w:p>
    <w:p w:rsidR="00630EF7" w:rsidRPr="00AD5415" w:rsidRDefault="00630EF7" w:rsidP="00630EF7">
      <w:pPr>
        <w:numPr>
          <w:ilvl w:val="1"/>
          <w:numId w:val="24"/>
        </w:numPr>
        <w:tabs>
          <w:tab w:val="left" w:pos="1440"/>
        </w:tabs>
        <w:autoSpaceDE/>
        <w:autoSpaceDN/>
        <w:adjustRightInd/>
        <w:snapToGrid/>
        <w:spacing w:after="0"/>
        <w:jc w:val="left"/>
        <w:rPr>
          <w:szCs w:val="20"/>
        </w:rPr>
      </w:pPr>
      <w:r w:rsidRPr="00AD5415">
        <w:rPr>
          <w:rFonts w:hint="eastAsia"/>
          <w:szCs w:val="20"/>
        </w:rPr>
        <w:t>Option 3: waveform type follows the information by RMSI for Msg3</w:t>
      </w:r>
    </w:p>
    <w:p w:rsidR="00630EF7" w:rsidRPr="00AD5415" w:rsidRDefault="00630EF7" w:rsidP="00630EF7">
      <w:pPr>
        <w:numPr>
          <w:ilvl w:val="1"/>
          <w:numId w:val="24"/>
        </w:numPr>
        <w:tabs>
          <w:tab w:val="left" w:pos="1440"/>
        </w:tabs>
        <w:autoSpaceDE/>
        <w:autoSpaceDN/>
        <w:adjustRightInd/>
        <w:snapToGrid/>
        <w:spacing w:after="0"/>
        <w:jc w:val="left"/>
        <w:rPr>
          <w:szCs w:val="20"/>
        </w:rPr>
      </w:pPr>
      <w:r w:rsidRPr="00AD5415">
        <w:rPr>
          <w:rFonts w:hint="eastAsia"/>
          <w:szCs w:val="20"/>
        </w:rPr>
        <w:t>Option 4: waveform type is indicated by MAC CE</w:t>
      </w:r>
    </w:p>
    <w:p w:rsidR="00630EF7" w:rsidRPr="00AD5415" w:rsidRDefault="00630EF7" w:rsidP="00630EF7">
      <w:pPr>
        <w:numPr>
          <w:ilvl w:val="1"/>
          <w:numId w:val="24"/>
        </w:numPr>
        <w:tabs>
          <w:tab w:val="left" w:pos="1440"/>
        </w:tabs>
        <w:autoSpaceDE/>
        <w:autoSpaceDN/>
        <w:adjustRightInd/>
        <w:snapToGrid/>
        <w:spacing w:after="0"/>
        <w:jc w:val="left"/>
        <w:rPr>
          <w:szCs w:val="20"/>
        </w:rPr>
      </w:pPr>
      <w:r w:rsidRPr="00AD5415">
        <w:rPr>
          <w:rFonts w:hint="eastAsia"/>
          <w:szCs w:val="20"/>
        </w:rPr>
        <w:t>Note: For Msg3, waveform is informed by the RMSI</w:t>
      </w:r>
    </w:p>
    <w:p w:rsidR="00630EF7" w:rsidRPr="00AD5415" w:rsidRDefault="00630EF7" w:rsidP="00630EF7">
      <w:pPr>
        <w:numPr>
          <w:ilvl w:val="2"/>
          <w:numId w:val="24"/>
        </w:numPr>
        <w:tabs>
          <w:tab w:val="left" w:pos="1440"/>
        </w:tabs>
        <w:autoSpaceDE/>
        <w:autoSpaceDN/>
        <w:adjustRightInd/>
        <w:snapToGrid/>
        <w:spacing w:after="0"/>
        <w:jc w:val="left"/>
        <w:rPr>
          <w:szCs w:val="20"/>
        </w:rPr>
      </w:pPr>
      <w:r w:rsidRPr="00AD5415">
        <w:rPr>
          <w:rFonts w:hint="eastAsia"/>
          <w:szCs w:val="20"/>
        </w:rPr>
        <w:t>If no agreement is done, all UE follows the information by the RMSI</w:t>
      </w:r>
    </w:p>
    <w:p w:rsidR="00630EF7" w:rsidRPr="00627A93" w:rsidRDefault="00630EF7" w:rsidP="00630EF7">
      <w:pPr>
        <w:rPr>
          <w:szCs w:val="20"/>
        </w:rPr>
      </w:pPr>
      <w:r w:rsidRPr="00627A93">
        <w:rPr>
          <w:szCs w:val="20"/>
          <w:highlight w:val="green"/>
        </w:rPr>
        <w:t>Agreements</w:t>
      </w:r>
      <w:r w:rsidRPr="00627A93">
        <w:rPr>
          <w:szCs w:val="20"/>
        </w:rPr>
        <w:t>:</w:t>
      </w:r>
    </w:p>
    <w:p w:rsidR="00630EF7" w:rsidRPr="00627A93" w:rsidRDefault="00630EF7" w:rsidP="00630EF7">
      <w:pPr>
        <w:numPr>
          <w:ilvl w:val="0"/>
          <w:numId w:val="25"/>
        </w:numPr>
        <w:tabs>
          <w:tab w:val="left" w:pos="1440"/>
        </w:tabs>
        <w:autoSpaceDE/>
        <w:autoSpaceDN/>
        <w:adjustRightInd/>
        <w:snapToGrid/>
        <w:spacing w:after="0"/>
        <w:jc w:val="left"/>
        <w:rPr>
          <w:szCs w:val="20"/>
        </w:rPr>
      </w:pPr>
      <w:r w:rsidRPr="00627A93">
        <w:rPr>
          <w:rFonts w:hint="eastAsia"/>
          <w:szCs w:val="20"/>
        </w:rPr>
        <w:t xml:space="preserve">For Type 1 UL transmission without grant, </w:t>
      </w:r>
      <w:r w:rsidRPr="00627A93">
        <w:rPr>
          <w:szCs w:val="20"/>
        </w:rPr>
        <w:t>to down-select (including possible combinations) from:</w:t>
      </w:r>
    </w:p>
    <w:p w:rsidR="00630EF7" w:rsidRPr="00627A93" w:rsidRDefault="00630EF7" w:rsidP="00630EF7">
      <w:pPr>
        <w:numPr>
          <w:ilvl w:val="1"/>
          <w:numId w:val="25"/>
        </w:numPr>
        <w:tabs>
          <w:tab w:val="left" w:pos="1440"/>
        </w:tabs>
        <w:autoSpaceDE/>
        <w:autoSpaceDN/>
        <w:adjustRightInd/>
        <w:snapToGrid/>
        <w:spacing w:after="0"/>
        <w:jc w:val="left"/>
        <w:rPr>
          <w:szCs w:val="20"/>
        </w:rPr>
      </w:pPr>
      <w:r w:rsidRPr="00627A93">
        <w:rPr>
          <w:rFonts w:hint="eastAsia"/>
          <w:szCs w:val="20"/>
        </w:rPr>
        <w:t>Option 1: waveform type is determined from UE-specific RRC</w:t>
      </w:r>
    </w:p>
    <w:p w:rsidR="00630EF7" w:rsidRPr="00627A93" w:rsidRDefault="00630EF7" w:rsidP="00630EF7">
      <w:pPr>
        <w:numPr>
          <w:ilvl w:val="2"/>
          <w:numId w:val="25"/>
        </w:numPr>
        <w:tabs>
          <w:tab w:val="left" w:pos="1440"/>
        </w:tabs>
        <w:autoSpaceDE/>
        <w:autoSpaceDN/>
        <w:adjustRightInd/>
        <w:snapToGrid/>
        <w:spacing w:after="0"/>
        <w:jc w:val="left"/>
        <w:rPr>
          <w:szCs w:val="20"/>
        </w:rPr>
      </w:pPr>
      <w:r w:rsidRPr="00627A93">
        <w:rPr>
          <w:rFonts w:hint="eastAsia"/>
          <w:szCs w:val="20"/>
        </w:rPr>
        <w:t>1-1: Explicitly configured by the RRC</w:t>
      </w:r>
    </w:p>
    <w:p w:rsidR="00630EF7" w:rsidRPr="00627A93" w:rsidRDefault="00630EF7" w:rsidP="00630EF7">
      <w:pPr>
        <w:numPr>
          <w:ilvl w:val="2"/>
          <w:numId w:val="25"/>
        </w:numPr>
        <w:tabs>
          <w:tab w:val="left" w:pos="1440"/>
        </w:tabs>
        <w:autoSpaceDE/>
        <w:autoSpaceDN/>
        <w:adjustRightInd/>
        <w:snapToGrid/>
        <w:spacing w:after="0"/>
        <w:jc w:val="left"/>
        <w:rPr>
          <w:szCs w:val="20"/>
        </w:rPr>
      </w:pPr>
      <w:r w:rsidRPr="00627A93">
        <w:rPr>
          <w:rFonts w:hint="eastAsia"/>
          <w:szCs w:val="20"/>
        </w:rPr>
        <w:t>1-2: Implicitly derived by other information in RRC</w:t>
      </w:r>
    </w:p>
    <w:p w:rsidR="00630EF7" w:rsidRPr="00627A93" w:rsidRDefault="00630EF7" w:rsidP="00630EF7">
      <w:pPr>
        <w:numPr>
          <w:ilvl w:val="3"/>
          <w:numId w:val="25"/>
        </w:numPr>
        <w:tabs>
          <w:tab w:val="left" w:pos="1440"/>
        </w:tabs>
        <w:autoSpaceDE/>
        <w:autoSpaceDN/>
        <w:adjustRightInd/>
        <w:snapToGrid/>
        <w:spacing w:after="0"/>
        <w:jc w:val="left"/>
        <w:rPr>
          <w:szCs w:val="20"/>
        </w:rPr>
      </w:pPr>
      <w:r w:rsidRPr="00627A93">
        <w:rPr>
          <w:rFonts w:hint="eastAsia"/>
          <w:szCs w:val="20"/>
        </w:rPr>
        <w:t>E.g., some entries of MCS table are for DFT-s-OFDM for 1 layer transmission, while others for CP-OFDM</w:t>
      </w:r>
    </w:p>
    <w:p w:rsidR="00630EF7" w:rsidRPr="00483093" w:rsidRDefault="00630EF7" w:rsidP="00630EF7">
      <w:pPr>
        <w:numPr>
          <w:ilvl w:val="1"/>
          <w:numId w:val="25"/>
        </w:numPr>
        <w:tabs>
          <w:tab w:val="left" w:pos="1440"/>
        </w:tabs>
        <w:autoSpaceDE/>
        <w:autoSpaceDN/>
        <w:adjustRightInd/>
        <w:snapToGrid/>
        <w:spacing w:after="0"/>
        <w:jc w:val="left"/>
        <w:rPr>
          <w:szCs w:val="20"/>
        </w:rPr>
      </w:pPr>
      <w:r w:rsidRPr="00627A93">
        <w:rPr>
          <w:rFonts w:hint="eastAsia"/>
          <w:szCs w:val="20"/>
        </w:rPr>
        <w:t>Option 2: waveform type follows the information by RMSI for Msg3</w:t>
      </w:r>
    </w:p>
    <w:p w:rsidR="00630EF7" w:rsidRPr="00627A93" w:rsidRDefault="00630EF7" w:rsidP="00630EF7">
      <w:pPr>
        <w:rPr>
          <w:szCs w:val="20"/>
        </w:rPr>
      </w:pPr>
      <w:r w:rsidRPr="00627A93">
        <w:rPr>
          <w:szCs w:val="20"/>
          <w:highlight w:val="green"/>
        </w:rPr>
        <w:lastRenderedPageBreak/>
        <w:t>Agreements</w:t>
      </w:r>
      <w:r w:rsidRPr="00627A93">
        <w:rPr>
          <w:szCs w:val="20"/>
        </w:rPr>
        <w:t>:</w:t>
      </w:r>
    </w:p>
    <w:p w:rsidR="00630EF7" w:rsidRPr="00627A93" w:rsidRDefault="00630EF7" w:rsidP="00630EF7">
      <w:pPr>
        <w:numPr>
          <w:ilvl w:val="0"/>
          <w:numId w:val="26"/>
        </w:numPr>
        <w:tabs>
          <w:tab w:val="left" w:pos="1440"/>
        </w:tabs>
        <w:autoSpaceDE/>
        <w:autoSpaceDN/>
        <w:adjustRightInd/>
        <w:snapToGrid/>
        <w:spacing w:after="0"/>
        <w:jc w:val="left"/>
        <w:rPr>
          <w:szCs w:val="20"/>
        </w:rPr>
      </w:pPr>
      <w:r w:rsidRPr="00627A93">
        <w:rPr>
          <w:rFonts w:hint="eastAsia"/>
          <w:szCs w:val="20"/>
        </w:rPr>
        <w:t xml:space="preserve">For Type 2 UL transmission without grant, </w:t>
      </w:r>
      <w:r w:rsidRPr="00627A93">
        <w:rPr>
          <w:szCs w:val="20"/>
        </w:rPr>
        <w:t>to down-select (including possible combinations) from:</w:t>
      </w:r>
    </w:p>
    <w:p w:rsidR="00630EF7" w:rsidRPr="00627A93" w:rsidRDefault="00630EF7" w:rsidP="00630EF7">
      <w:pPr>
        <w:numPr>
          <w:ilvl w:val="1"/>
          <w:numId w:val="26"/>
        </w:numPr>
        <w:tabs>
          <w:tab w:val="left" w:pos="1440"/>
        </w:tabs>
        <w:autoSpaceDE/>
        <w:autoSpaceDN/>
        <w:adjustRightInd/>
        <w:snapToGrid/>
        <w:spacing w:after="0"/>
        <w:jc w:val="left"/>
        <w:rPr>
          <w:szCs w:val="20"/>
        </w:rPr>
      </w:pPr>
      <w:r w:rsidRPr="00627A93">
        <w:rPr>
          <w:rFonts w:hint="eastAsia"/>
          <w:szCs w:val="20"/>
        </w:rPr>
        <w:t>Option 1: waveform type is determined from DCI</w:t>
      </w:r>
    </w:p>
    <w:p w:rsidR="00630EF7" w:rsidRPr="00627A93" w:rsidRDefault="00630EF7" w:rsidP="00630EF7">
      <w:pPr>
        <w:numPr>
          <w:ilvl w:val="2"/>
          <w:numId w:val="26"/>
        </w:numPr>
        <w:tabs>
          <w:tab w:val="left" w:pos="1440"/>
        </w:tabs>
        <w:autoSpaceDE/>
        <w:autoSpaceDN/>
        <w:adjustRightInd/>
        <w:snapToGrid/>
        <w:spacing w:after="0"/>
        <w:jc w:val="left"/>
        <w:rPr>
          <w:szCs w:val="20"/>
        </w:rPr>
      </w:pPr>
      <w:r w:rsidRPr="00627A93">
        <w:rPr>
          <w:rFonts w:hint="eastAsia"/>
          <w:szCs w:val="20"/>
        </w:rPr>
        <w:t>1-1: Explicit 1-bit field in the UL grant</w:t>
      </w:r>
    </w:p>
    <w:p w:rsidR="00630EF7" w:rsidRPr="00627A93" w:rsidRDefault="00630EF7" w:rsidP="00630EF7">
      <w:pPr>
        <w:numPr>
          <w:ilvl w:val="2"/>
          <w:numId w:val="26"/>
        </w:numPr>
        <w:tabs>
          <w:tab w:val="left" w:pos="1440"/>
        </w:tabs>
        <w:autoSpaceDE/>
        <w:autoSpaceDN/>
        <w:adjustRightInd/>
        <w:snapToGrid/>
        <w:spacing w:after="0"/>
        <w:jc w:val="left"/>
        <w:rPr>
          <w:szCs w:val="20"/>
        </w:rPr>
      </w:pPr>
      <w:r w:rsidRPr="00627A93">
        <w:rPr>
          <w:rFonts w:hint="eastAsia"/>
          <w:szCs w:val="20"/>
        </w:rPr>
        <w:t>1-2: Implicitly derived by other information</w:t>
      </w:r>
    </w:p>
    <w:p w:rsidR="00630EF7" w:rsidRPr="00627A93" w:rsidRDefault="00630EF7" w:rsidP="00630EF7">
      <w:pPr>
        <w:numPr>
          <w:ilvl w:val="3"/>
          <w:numId w:val="26"/>
        </w:numPr>
        <w:tabs>
          <w:tab w:val="left" w:pos="1440"/>
        </w:tabs>
        <w:autoSpaceDE/>
        <w:autoSpaceDN/>
        <w:adjustRightInd/>
        <w:snapToGrid/>
        <w:spacing w:after="0"/>
        <w:jc w:val="left"/>
        <w:rPr>
          <w:szCs w:val="20"/>
        </w:rPr>
      </w:pPr>
      <w:r w:rsidRPr="00627A93">
        <w:rPr>
          <w:rFonts w:hint="eastAsia"/>
          <w:szCs w:val="20"/>
        </w:rPr>
        <w:t>1-2-1: Some entries of MCS table are for DFT-s-OFDM for 1 layer transmission, while others for CP-OFDM</w:t>
      </w:r>
    </w:p>
    <w:p w:rsidR="00630EF7" w:rsidRPr="00627A93" w:rsidRDefault="00630EF7" w:rsidP="00630EF7">
      <w:pPr>
        <w:numPr>
          <w:ilvl w:val="3"/>
          <w:numId w:val="26"/>
        </w:numPr>
        <w:tabs>
          <w:tab w:val="left" w:pos="1440"/>
        </w:tabs>
        <w:autoSpaceDE/>
        <w:autoSpaceDN/>
        <w:adjustRightInd/>
        <w:snapToGrid/>
        <w:spacing w:after="0"/>
        <w:jc w:val="left"/>
        <w:rPr>
          <w:szCs w:val="20"/>
        </w:rPr>
      </w:pPr>
      <w:r w:rsidRPr="00627A93">
        <w:rPr>
          <w:rFonts w:hint="eastAsia"/>
          <w:szCs w:val="20"/>
        </w:rPr>
        <w:t>1-2-2: Based on the different DCI sizes</w:t>
      </w:r>
    </w:p>
    <w:p w:rsidR="00630EF7" w:rsidRPr="00627A93" w:rsidRDefault="00630EF7" w:rsidP="00630EF7">
      <w:pPr>
        <w:numPr>
          <w:ilvl w:val="3"/>
          <w:numId w:val="26"/>
        </w:numPr>
        <w:tabs>
          <w:tab w:val="left" w:pos="1440"/>
        </w:tabs>
        <w:autoSpaceDE/>
        <w:autoSpaceDN/>
        <w:adjustRightInd/>
        <w:snapToGrid/>
        <w:spacing w:after="0"/>
        <w:jc w:val="left"/>
        <w:rPr>
          <w:szCs w:val="20"/>
        </w:rPr>
      </w:pPr>
      <w:r w:rsidRPr="00627A93">
        <w:rPr>
          <w:rFonts w:hint="eastAsia"/>
          <w:szCs w:val="20"/>
        </w:rPr>
        <w:t>1-2-3: Based on the search space where the UL grant is detected</w:t>
      </w:r>
    </w:p>
    <w:p w:rsidR="00630EF7" w:rsidRPr="00627A93" w:rsidRDefault="00630EF7" w:rsidP="00630EF7">
      <w:pPr>
        <w:numPr>
          <w:ilvl w:val="2"/>
          <w:numId w:val="26"/>
        </w:numPr>
        <w:tabs>
          <w:tab w:val="left" w:pos="1440"/>
        </w:tabs>
        <w:autoSpaceDE/>
        <w:autoSpaceDN/>
        <w:adjustRightInd/>
        <w:snapToGrid/>
        <w:spacing w:after="0"/>
        <w:jc w:val="left"/>
        <w:rPr>
          <w:szCs w:val="20"/>
        </w:rPr>
      </w:pPr>
      <w:r w:rsidRPr="00627A93">
        <w:rPr>
          <w:rFonts w:hint="eastAsia"/>
          <w:szCs w:val="20"/>
        </w:rPr>
        <w:t>FFS: the DCI-based determination is always enabled or is enabled/disabled by RRC signalling</w:t>
      </w:r>
    </w:p>
    <w:p w:rsidR="00630EF7" w:rsidRPr="00627A93" w:rsidRDefault="00630EF7" w:rsidP="00630EF7">
      <w:pPr>
        <w:numPr>
          <w:ilvl w:val="1"/>
          <w:numId w:val="26"/>
        </w:numPr>
        <w:tabs>
          <w:tab w:val="left" w:pos="1440"/>
        </w:tabs>
        <w:autoSpaceDE/>
        <w:autoSpaceDN/>
        <w:adjustRightInd/>
        <w:snapToGrid/>
        <w:spacing w:after="0"/>
        <w:jc w:val="left"/>
        <w:rPr>
          <w:szCs w:val="20"/>
        </w:rPr>
      </w:pPr>
      <w:r w:rsidRPr="00627A93">
        <w:rPr>
          <w:rFonts w:hint="eastAsia"/>
          <w:szCs w:val="20"/>
        </w:rPr>
        <w:t>Option 2: waveform type is configured by UE-specific RRC</w:t>
      </w:r>
    </w:p>
    <w:p w:rsidR="00630EF7" w:rsidRPr="00627A93" w:rsidRDefault="00630EF7" w:rsidP="00630EF7">
      <w:pPr>
        <w:numPr>
          <w:ilvl w:val="1"/>
          <w:numId w:val="26"/>
        </w:numPr>
        <w:tabs>
          <w:tab w:val="left" w:pos="1440"/>
        </w:tabs>
        <w:autoSpaceDE/>
        <w:autoSpaceDN/>
        <w:adjustRightInd/>
        <w:snapToGrid/>
        <w:spacing w:after="0"/>
        <w:jc w:val="left"/>
        <w:rPr>
          <w:szCs w:val="20"/>
        </w:rPr>
      </w:pPr>
      <w:r w:rsidRPr="00627A93">
        <w:rPr>
          <w:rFonts w:hint="eastAsia"/>
          <w:szCs w:val="20"/>
        </w:rPr>
        <w:t>Option 3: waveform type follows the information by RMSI for Msg3</w:t>
      </w:r>
    </w:p>
    <w:p w:rsidR="00630EF7" w:rsidRPr="00627A93" w:rsidRDefault="00630EF7" w:rsidP="00630EF7">
      <w:pPr>
        <w:numPr>
          <w:ilvl w:val="1"/>
          <w:numId w:val="26"/>
        </w:numPr>
        <w:tabs>
          <w:tab w:val="left" w:pos="1440"/>
        </w:tabs>
        <w:autoSpaceDE/>
        <w:autoSpaceDN/>
        <w:adjustRightInd/>
        <w:snapToGrid/>
        <w:spacing w:after="0"/>
        <w:jc w:val="left"/>
        <w:rPr>
          <w:szCs w:val="20"/>
        </w:rPr>
      </w:pPr>
      <w:r w:rsidRPr="00627A93">
        <w:rPr>
          <w:rFonts w:hint="eastAsia"/>
          <w:szCs w:val="20"/>
        </w:rPr>
        <w:t>Option 4: waveform type is indicated by MAC CE</w:t>
      </w:r>
    </w:p>
    <w:p w:rsidR="00630EF7" w:rsidRPr="00627A93" w:rsidRDefault="00630EF7" w:rsidP="00630EF7">
      <w:pPr>
        <w:numPr>
          <w:ilvl w:val="1"/>
          <w:numId w:val="26"/>
        </w:numPr>
        <w:tabs>
          <w:tab w:val="left" w:pos="1440"/>
        </w:tabs>
        <w:autoSpaceDE/>
        <w:autoSpaceDN/>
        <w:adjustRightInd/>
        <w:snapToGrid/>
        <w:spacing w:after="0"/>
        <w:jc w:val="left"/>
        <w:rPr>
          <w:szCs w:val="20"/>
        </w:rPr>
      </w:pPr>
      <w:r w:rsidRPr="00627A93">
        <w:rPr>
          <w:rFonts w:hint="eastAsia"/>
          <w:szCs w:val="20"/>
        </w:rPr>
        <w:t>Note: For Msg3, waveform is informed by the RMSI</w:t>
      </w:r>
    </w:p>
    <w:p w:rsidR="00630EF7" w:rsidRPr="00627A93" w:rsidRDefault="00630EF7" w:rsidP="00630EF7">
      <w:pPr>
        <w:numPr>
          <w:ilvl w:val="2"/>
          <w:numId w:val="26"/>
        </w:numPr>
        <w:tabs>
          <w:tab w:val="left" w:pos="1440"/>
        </w:tabs>
        <w:autoSpaceDE/>
        <w:autoSpaceDN/>
        <w:adjustRightInd/>
        <w:snapToGrid/>
        <w:spacing w:after="0"/>
        <w:jc w:val="left"/>
        <w:rPr>
          <w:szCs w:val="20"/>
        </w:rPr>
      </w:pPr>
      <w:r w:rsidRPr="00627A93">
        <w:rPr>
          <w:rFonts w:hint="eastAsia"/>
          <w:szCs w:val="20"/>
        </w:rPr>
        <w:t>If no agreement is done, all UE follows the information by the RMSI</w:t>
      </w:r>
    </w:p>
    <w:p w:rsidR="00630EF7" w:rsidRPr="00483093" w:rsidRDefault="00630EF7" w:rsidP="00630EF7">
      <w:pPr>
        <w:numPr>
          <w:ilvl w:val="1"/>
          <w:numId w:val="26"/>
        </w:numPr>
        <w:tabs>
          <w:tab w:val="left" w:pos="1440"/>
        </w:tabs>
        <w:autoSpaceDE/>
        <w:autoSpaceDN/>
        <w:adjustRightInd/>
        <w:snapToGrid/>
        <w:spacing w:after="0"/>
        <w:jc w:val="left"/>
        <w:rPr>
          <w:szCs w:val="20"/>
        </w:rPr>
      </w:pPr>
      <w:r w:rsidRPr="00627A93">
        <w:rPr>
          <w:szCs w:val="20"/>
        </w:rPr>
        <w:t>Aim to have the same solution as in the UL with grant case</w:t>
      </w:r>
    </w:p>
    <w:p w:rsidR="00630EF7" w:rsidRPr="00514F84" w:rsidRDefault="00630EF7" w:rsidP="00630EF7">
      <w:pPr>
        <w:rPr>
          <w:szCs w:val="20"/>
          <w:highlight w:val="yellow"/>
        </w:rPr>
      </w:pPr>
      <w:r w:rsidRPr="00514F84">
        <w:rPr>
          <w:szCs w:val="20"/>
          <w:highlight w:val="green"/>
        </w:rPr>
        <w:t>Agreements:</w:t>
      </w:r>
    </w:p>
    <w:p w:rsidR="00630EF7" w:rsidRDefault="00630EF7" w:rsidP="00630EF7">
      <w:pPr>
        <w:pStyle w:val="ListParagraph"/>
        <w:numPr>
          <w:ilvl w:val="1"/>
          <w:numId w:val="23"/>
        </w:numPr>
        <w:adjustRightInd w:val="0"/>
        <w:jc w:val="both"/>
        <w:rPr>
          <w:rFonts w:eastAsia="Times New Roman"/>
          <w:szCs w:val="20"/>
          <w:lang w:eastAsia="zh-CN"/>
        </w:rPr>
      </w:pPr>
      <w:r w:rsidRPr="00630EF7">
        <w:rPr>
          <w:rFonts w:ascii="Times New Roman" w:eastAsia="Times New Roman" w:hAnsi="Times New Roman" w:hint="eastAsia"/>
          <w:lang w:eastAsia="zh-CN"/>
        </w:rPr>
        <w:t xml:space="preserve">Multiple </w:t>
      </w:r>
      <w:r w:rsidRPr="00630EF7">
        <w:rPr>
          <w:rFonts w:ascii="Times New Roman" w:eastAsia="Times New Roman" w:hAnsi="Times New Roman"/>
          <w:lang w:eastAsia="zh-CN"/>
        </w:rPr>
        <w:t xml:space="preserve">resource </w:t>
      </w:r>
      <w:r w:rsidRPr="00630EF7">
        <w:rPr>
          <w:rFonts w:ascii="Times New Roman" w:eastAsia="Times New Roman" w:hAnsi="Times New Roman" w:hint="eastAsia"/>
          <w:lang w:eastAsia="zh-CN"/>
        </w:rPr>
        <w:t>configurations</w:t>
      </w:r>
      <w:r w:rsidRPr="001956A5">
        <w:rPr>
          <w:rFonts w:ascii="Times New Roman" w:eastAsia="Times New Roman" w:hAnsi="Times New Roman"/>
          <w:lang w:eastAsia="zh-CN"/>
        </w:rPr>
        <w:t xml:space="preserve"> for UL tx without UL grant can be configured to a UE</w:t>
      </w:r>
      <w:r w:rsidRPr="00514F84">
        <w:rPr>
          <w:rFonts w:eastAsia="Times New Roman"/>
          <w:szCs w:val="20"/>
          <w:lang w:eastAsia="zh-CN"/>
        </w:rPr>
        <w:t xml:space="preserve"> </w:t>
      </w:r>
    </w:p>
    <w:p w:rsidR="00BD4842" w:rsidRPr="00483093" w:rsidRDefault="00630EF7" w:rsidP="00483093">
      <w:pPr>
        <w:pStyle w:val="ListParagraph"/>
        <w:numPr>
          <w:ilvl w:val="1"/>
          <w:numId w:val="23"/>
        </w:numPr>
        <w:adjustRightInd w:val="0"/>
        <w:jc w:val="both"/>
        <w:rPr>
          <w:rFonts w:ascii="Times New Roman" w:eastAsia="Times New Roman" w:hAnsi="Times New Roman"/>
          <w:lang w:eastAsia="zh-CN"/>
        </w:rPr>
      </w:pPr>
      <w:r w:rsidRPr="00483093">
        <w:rPr>
          <w:rFonts w:ascii="Times New Roman" w:eastAsia="Times New Roman" w:hAnsi="Times New Roman"/>
          <w:lang w:eastAsia="zh-CN"/>
        </w:rPr>
        <w:t>For UL tx without UL grant, the same resource configuration is used for K repetitions</w:t>
      </w:r>
      <w:r w:rsidRPr="00483093">
        <w:rPr>
          <w:rFonts w:ascii="Times New Roman" w:eastAsia="Times New Roman" w:hAnsi="Times New Roman" w:hint="eastAsia"/>
          <w:lang w:eastAsia="zh-CN"/>
        </w:rPr>
        <w:t xml:space="preserve"> for a TB</w:t>
      </w:r>
      <w:r w:rsidRPr="00483093">
        <w:rPr>
          <w:rFonts w:ascii="Times New Roman" w:eastAsia="Times New Roman" w:hAnsi="Times New Roman"/>
          <w:lang w:eastAsia="zh-CN"/>
        </w:rPr>
        <w:t xml:space="preserve"> including the initial transmission</w:t>
      </w:r>
    </w:p>
    <w:p w:rsidR="00630EF7" w:rsidRDefault="00630EF7" w:rsidP="00630EF7">
      <w:pPr>
        <w:autoSpaceDE/>
        <w:autoSpaceDN/>
        <w:adjustRightInd/>
        <w:snapToGrid/>
        <w:spacing w:after="0"/>
        <w:rPr>
          <w:szCs w:val="20"/>
          <w:lang w:eastAsia="zh-CN"/>
        </w:rPr>
      </w:pPr>
    </w:p>
    <w:p w:rsidR="00483093" w:rsidRPr="00D010DB" w:rsidRDefault="00483093" w:rsidP="00630EF7">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741952" w:rsidRDefault="00741952" w:rsidP="00A54E4B">
      <w:pPr>
        <w:spacing w:before="240"/>
        <w:rPr>
          <w:szCs w:val="21"/>
          <w:lang w:eastAsia="zh-CN"/>
        </w:rPr>
      </w:pPr>
      <w:r>
        <w:rPr>
          <w:szCs w:val="21"/>
          <w:lang w:eastAsia="zh-CN"/>
        </w:rPr>
        <w:t xml:space="preserve">For UL transmission with grant, </w:t>
      </w:r>
      <w:r w:rsidR="00895F71">
        <w:rPr>
          <w:szCs w:val="21"/>
          <w:lang w:eastAsia="zh-CN"/>
        </w:rPr>
        <w:t xml:space="preserve">SR in general provides high reliability by dedicated resource allocation for each UE. But </w:t>
      </w:r>
      <w:r>
        <w:rPr>
          <w:szCs w:val="21"/>
          <w:lang w:eastAsia="zh-CN"/>
        </w:rPr>
        <w:t xml:space="preserve">UE needs to wait for </w:t>
      </w:r>
      <w:r w:rsidR="00895F71">
        <w:rPr>
          <w:szCs w:val="21"/>
          <w:lang w:eastAsia="zh-CN"/>
        </w:rPr>
        <w:t xml:space="preserve">the </w:t>
      </w:r>
      <w:r>
        <w:rPr>
          <w:szCs w:val="21"/>
          <w:lang w:eastAsia="zh-CN"/>
        </w:rPr>
        <w:t xml:space="preserve">UL grant before </w:t>
      </w:r>
      <w:r w:rsidR="00E842AF">
        <w:rPr>
          <w:szCs w:val="21"/>
          <w:lang w:eastAsia="zh-CN"/>
        </w:rPr>
        <w:t>it can start</w:t>
      </w:r>
      <w:r>
        <w:rPr>
          <w:szCs w:val="21"/>
          <w:lang w:eastAsia="zh-CN"/>
        </w:rPr>
        <w:t xml:space="preserve"> transmit</w:t>
      </w:r>
      <w:r w:rsidR="00E842AF">
        <w:rPr>
          <w:szCs w:val="21"/>
          <w:lang w:eastAsia="zh-CN"/>
        </w:rPr>
        <w:t>ting</w:t>
      </w:r>
      <w:r>
        <w:rPr>
          <w:szCs w:val="21"/>
          <w:lang w:eastAsia="zh-CN"/>
        </w:rPr>
        <w:t xml:space="preserve"> data. </w:t>
      </w:r>
      <w:r w:rsidR="00E842AF">
        <w:rPr>
          <w:szCs w:val="21"/>
          <w:lang w:eastAsia="zh-CN"/>
        </w:rPr>
        <w:t>The</w:t>
      </w:r>
      <w:r w:rsidR="00AC73CE">
        <w:rPr>
          <w:szCs w:val="21"/>
          <w:lang w:eastAsia="zh-CN"/>
        </w:rPr>
        <w:t xml:space="preserve"> regular procedure is shown in</w:t>
      </w:r>
      <w:r w:rsidR="00803761">
        <w:rPr>
          <w:szCs w:val="21"/>
          <w:lang w:eastAsia="zh-CN"/>
        </w:rPr>
        <w:t xml:space="preserve"> Figure.1(b).</w:t>
      </w:r>
      <w:r w:rsidR="00AC73CE">
        <w:rPr>
          <w:szCs w:val="21"/>
          <w:lang w:eastAsia="zh-CN"/>
        </w:rPr>
        <w:t xml:space="preserve"> </w:t>
      </w:r>
      <w:r>
        <w:rPr>
          <w:szCs w:val="21"/>
          <w:lang w:eastAsia="zh-CN"/>
        </w:rPr>
        <w:t>The latency depends on the duty circle of the configured SR resource and the following scheduling interaction between UE and gNB.</w:t>
      </w:r>
    </w:p>
    <w:p w:rsidR="00895F71" w:rsidRDefault="00741952" w:rsidP="00A54E4B">
      <w:pPr>
        <w:spacing w:before="240"/>
        <w:rPr>
          <w:szCs w:val="21"/>
          <w:lang w:eastAsia="zh-CN"/>
        </w:rPr>
      </w:pPr>
      <w:r>
        <w:rPr>
          <w:szCs w:val="21"/>
          <w:lang w:eastAsia="zh-CN"/>
        </w:rPr>
        <w:t xml:space="preserve">For UL </w:t>
      </w:r>
      <w:r w:rsidR="009D4FA0">
        <w:rPr>
          <w:szCs w:val="21"/>
          <w:lang w:eastAsia="zh-CN"/>
        </w:rPr>
        <w:t xml:space="preserve">type 1 </w:t>
      </w:r>
      <w:r>
        <w:rPr>
          <w:szCs w:val="21"/>
          <w:lang w:eastAsia="zh-CN"/>
        </w:rPr>
        <w:t xml:space="preserve">transmission without grant, </w:t>
      </w:r>
      <w:r w:rsidR="00DB1615">
        <w:rPr>
          <w:szCs w:val="21"/>
          <w:lang w:eastAsia="zh-CN"/>
        </w:rPr>
        <w:t xml:space="preserve">short </w:t>
      </w:r>
      <w:r>
        <w:rPr>
          <w:szCs w:val="21"/>
          <w:lang w:eastAsia="zh-CN"/>
        </w:rPr>
        <w:t>latency</w:t>
      </w:r>
      <w:r w:rsidR="00DB1615">
        <w:rPr>
          <w:szCs w:val="21"/>
          <w:lang w:eastAsia="zh-CN"/>
        </w:rPr>
        <w:t xml:space="preserve"> is achieved by simplification of the</w:t>
      </w:r>
      <w:r>
        <w:rPr>
          <w:szCs w:val="21"/>
          <w:lang w:eastAsia="zh-CN"/>
        </w:rPr>
        <w:t xml:space="preserve"> </w:t>
      </w:r>
      <w:r w:rsidR="005C7442">
        <w:rPr>
          <w:szCs w:val="21"/>
          <w:lang w:eastAsia="zh-CN"/>
        </w:rPr>
        <w:t xml:space="preserve">UL scheduling procedure. </w:t>
      </w:r>
      <w:r w:rsidR="00DB1615">
        <w:rPr>
          <w:szCs w:val="21"/>
          <w:lang w:eastAsia="zh-CN"/>
        </w:rPr>
        <w:t xml:space="preserve">Ideally, the average latency depends on the duty circle of the </w:t>
      </w:r>
      <w:r w:rsidR="009138EB">
        <w:rPr>
          <w:szCs w:val="21"/>
          <w:lang w:eastAsia="zh-CN"/>
        </w:rPr>
        <w:t xml:space="preserve">configured resource, if we can assume every TB can be successfully received. However, grant-free transmission reliability is limited </w:t>
      </w:r>
      <w:r w:rsidR="00E842AF">
        <w:rPr>
          <w:szCs w:val="21"/>
          <w:lang w:eastAsia="zh-CN"/>
        </w:rPr>
        <w:t xml:space="preserve">in practice </w:t>
      </w:r>
      <w:r w:rsidR="009138EB">
        <w:rPr>
          <w:szCs w:val="21"/>
          <w:lang w:eastAsia="zh-CN"/>
        </w:rPr>
        <w:t>by the</w:t>
      </w:r>
      <w:r w:rsidR="005C7442">
        <w:rPr>
          <w:szCs w:val="21"/>
          <w:lang w:eastAsia="zh-CN"/>
        </w:rPr>
        <w:t xml:space="preserve"> possible collision </w:t>
      </w:r>
      <w:r w:rsidR="00CD17FF">
        <w:rPr>
          <w:szCs w:val="21"/>
          <w:lang w:eastAsia="zh-CN"/>
        </w:rPr>
        <w:t>of</w:t>
      </w:r>
      <w:r w:rsidR="005C7442">
        <w:rPr>
          <w:szCs w:val="21"/>
          <w:lang w:eastAsia="zh-CN"/>
        </w:rPr>
        <w:t xml:space="preserve"> transmissions from different UEs.</w:t>
      </w:r>
      <w:r w:rsidR="009D4FA0">
        <w:rPr>
          <w:szCs w:val="21"/>
          <w:lang w:eastAsia="zh-CN"/>
        </w:rPr>
        <w:t xml:space="preserve"> </w:t>
      </w:r>
      <w:r w:rsidR="005C7442">
        <w:rPr>
          <w:szCs w:val="21"/>
          <w:lang w:eastAsia="zh-CN"/>
        </w:rPr>
        <w:t xml:space="preserve">If collision </w:t>
      </w:r>
      <w:r w:rsidR="00E842AF">
        <w:rPr>
          <w:szCs w:val="21"/>
          <w:lang w:eastAsia="zh-CN"/>
        </w:rPr>
        <w:t>occurs</w:t>
      </w:r>
      <w:r w:rsidR="009D4FA0">
        <w:rPr>
          <w:szCs w:val="21"/>
          <w:lang w:eastAsia="zh-CN"/>
        </w:rPr>
        <w:t>, latency may increase due to retransmission.</w:t>
      </w:r>
    </w:p>
    <w:p w:rsidR="007A7548" w:rsidRDefault="006C0153" w:rsidP="00A54E4B">
      <w:pPr>
        <w:spacing w:before="240"/>
        <w:rPr>
          <w:szCs w:val="21"/>
          <w:lang w:eastAsia="zh-CN"/>
        </w:rPr>
      </w:pPr>
      <w:r>
        <w:rPr>
          <w:szCs w:val="21"/>
          <w:lang w:eastAsia="zh-CN"/>
        </w:rPr>
        <w:t xml:space="preserve">Hence in our view, </w:t>
      </w:r>
      <w:r w:rsidR="007A7548">
        <w:rPr>
          <w:szCs w:val="21"/>
          <w:lang w:eastAsia="zh-CN"/>
        </w:rPr>
        <w:t>it is worthwhile to study using both SR and Grant-free transmission to achieve a better design to fulfill NR URLLC requirement.</w:t>
      </w:r>
    </w:p>
    <w:p w:rsidR="009D4FA0" w:rsidRDefault="00F233F9" w:rsidP="00A54E4B">
      <w:pPr>
        <w:spacing w:before="240"/>
        <w:rPr>
          <w:szCs w:val="21"/>
          <w:lang w:eastAsia="zh-CN"/>
        </w:rPr>
      </w:pPr>
      <w:r>
        <w:rPr>
          <w:szCs w:val="21"/>
          <w:lang w:eastAsia="zh-CN"/>
        </w:rPr>
        <w:t>In our understanding, the gNB can independently configure resources for SR and UL transmission without grant.</w:t>
      </w:r>
      <w:r w:rsidR="00216195">
        <w:rPr>
          <w:szCs w:val="21"/>
          <w:lang w:eastAsia="zh-CN"/>
        </w:rPr>
        <w:t xml:space="preserve"> As shown in Figure.1 (a), when data arrives at UE buffer</w:t>
      </w:r>
      <w:r w:rsidR="00D75A7C">
        <w:rPr>
          <w:szCs w:val="21"/>
          <w:lang w:eastAsia="zh-CN"/>
        </w:rPr>
        <w:t>,</w:t>
      </w:r>
      <w:r w:rsidR="00216195">
        <w:rPr>
          <w:szCs w:val="21"/>
          <w:lang w:eastAsia="zh-CN"/>
        </w:rPr>
        <w:t xml:space="preserve"> the UE can transmit SR by using the next closest SR resource. Since multiple SR configurations are</w:t>
      </w:r>
      <w:r w:rsidR="00311409">
        <w:rPr>
          <w:szCs w:val="21"/>
          <w:lang w:eastAsia="zh-CN"/>
        </w:rPr>
        <w:t xml:space="preserve"> supported in NR and mapped to different logical channels,</w:t>
      </w:r>
      <w:r w:rsidR="00216195">
        <w:rPr>
          <w:szCs w:val="21"/>
          <w:lang w:eastAsia="zh-CN"/>
        </w:rPr>
        <w:t xml:space="preserve"> gNB can</w:t>
      </w:r>
      <w:r w:rsidR="00311409">
        <w:rPr>
          <w:szCs w:val="21"/>
          <w:lang w:eastAsia="zh-CN"/>
        </w:rPr>
        <w:t xml:space="preserve"> identify the traffic type or priority and</w:t>
      </w:r>
      <w:r w:rsidR="00216195">
        <w:rPr>
          <w:szCs w:val="21"/>
          <w:lang w:eastAsia="zh-CN"/>
        </w:rPr>
        <w:t xml:space="preserve"> then choose to active the grant-free transmission by L1 signaling.</w:t>
      </w:r>
      <w:r w:rsidR="00D43E1D">
        <w:rPr>
          <w:szCs w:val="21"/>
          <w:lang w:eastAsia="zh-CN"/>
        </w:rPr>
        <w:t xml:space="preserve"> It is noted that the example in Figure.1 (a) is using Type 2 UL transmission without grant, which needs L1 activation.</w:t>
      </w:r>
    </w:p>
    <w:p w:rsidR="007A4405" w:rsidRDefault="00EE0F3C" w:rsidP="00EB4F7C">
      <w:pPr>
        <w:spacing w:before="240"/>
        <w:rPr>
          <w:szCs w:val="21"/>
          <w:lang w:eastAsia="zh-CN"/>
        </w:rPr>
      </w:pPr>
      <w:r>
        <w:rPr>
          <w:szCs w:val="21"/>
          <w:lang w:eastAsia="zh-CN"/>
        </w:rPr>
        <w:t xml:space="preserve">For Type 1 UL transmission without grant employed together with SR, </w:t>
      </w:r>
      <w:r w:rsidR="00D43E1D">
        <w:rPr>
          <w:szCs w:val="21"/>
          <w:lang w:eastAsia="zh-CN"/>
        </w:rPr>
        <w:t>Figure.1 (c) (d) (e)</w:t>
      </w:r>
      <w:r>
        <w:rPr>
          <w:szCs w:val="21"/>
          <w:lang w:eastAsia="zh-CN"/>
        </w:rPr>
        <w:t xml:space="preserve"> gives three examples.</w:t>
      </w:r>
      <w:r w:rsidR="00AF1312">
        <w:rPr>
          <w:szCs w:val="21"/>
          <w:lang w:eastAsia="zh-CN"/>
        </w:rPr>
        <w:t xml:space="preserve"> </w:t>
      </w:r>
    </w:p>
    <w:p w:rsidR="00D43E1D" w:rsidRDefault="00AF1312" w:rsidP="00EB4F7C">
      <w:pPr>
        <w:pStyle w:val="ListParagraph"/>
        <w:numPr>
          <w:ilvl w:val="0"/>
          <w:numId w:val="27"/>
        </w:numPr>
        <w:spacing w:before="240"/>
        <w:jc w:val="both"/>
        <w:rPr>
          <w:rFonts w:ascii="Times" w:hAnsi="Times" w:cs="Times"/>
          <w:szCs w:val="21"/>
          <w:lang w:eastAsia="zh-CN"/>
        </w:rPr>
      </w:pPr>
      <w:r w:rsidRPr="007A4405">
        <w:rPr>
          <w:rFonts w:ascii="Times" w:hAnsi="Times" w:cs="Times"/>
          <w:szCs w:val="21"/>
          <w:lang w:eastAsia="zh-CN"/>
        </w:rPr>
        <w:t>In Figure.1 (c), when data arrives at UE buffer and the next closest SR resource and Grant-free transmission resource happen to overlap in</w:t>
      </w:r>
      <w:r w:rsidR="007B10CE" w:rsidRPr="007A4405">
        <w:rPr>
          <w:rFonts w:ascii="Times" w:hAnsi="Times" w:cs="Times"/>
          <w:szCs w:val="21"/>
          <w:lang w:eastAsia="zh-CN"/>
        </w:rPr>
        <w:t xml:space="preserve"> time domain</w:t>
      </w:r>
      <w:r w:rsidR="00D75A7C" w:rsidRPr="007A4405">
        <w:rPr>
          <w:rFonts w:ascii="Times" w:hAnsi="Times" w:cs="Times"/>
          <w:szCs w:val="21"/>
          <w:lang w:eastAsia="zh-CN"/>
        </w:rPr>
        <w:t xml:space="preserve">, </w:t>
      </w:r>
      <w:r w:rsidR="007B10CE" w:rsidRPr="007A4405">
        <w:rPr>
          <w:rFonts w:ascii="Times" w:hAnsi="Times" w:cs="Times"/>
          <w:szCs w:val="21"/>
          <w:lang w:eastAsia="zh-CN"/>
        </w:rPr>
        <w:t xml:space="preserve">the UE can transmit both in a slot. </w:t>
      </w:r>
      <w:r w:rsidR="005B058C" w:rsidRPr="007A4405">
        <w:rPr>
          <w:rFonts w:ascii="Times" w:hAnsi="Times" w:cs="Times"/>
          <w:szCs w:val="21"/>
          <w:lang w:eastAsia="zh-CN"/>
        </w:rPr>
        <w:t xml:space="preserve">The short latency can still be achieved while SR can </w:t>
      </w:r>
      <w:r w:rsidR="007A4405" w:rsidRPr="007A4405">
        <w:rPr>
          <w:rFonts w:ascii="Times" w:hAnsi="Times" w:cs="Times"/>
          <w:szCs w:val="21"/>
          <w:lang w:eastAsia="zh-CN"/>
        </w:rPr>
        <w:t>secure the detection reliability of gNB. Then g</w:t>
      </w:r>
      <w:r w:rsidR="007A4405">
        <w:rPr>
          <w:rFonts w:ascii="Times" w:hAnsi="Times" w:cs="Times"/>
          <w:szCs w:val="21"/>
          <w:lang w:eastAsia="zh-CN"/>
        </w:rPr>
        <w:t>NB</w:t>
      </w:r>
      <w:r w:rsidR="00585743">
        <w:rPr>
          <w:rFonts w:ascii="Times" w:hAnsi="Times" w:cs="Times"/>
          <w:szCs w:val="21"/>
          <w:lang w:eastAsia="zh-CN"/>
        </w:rPr>
        <w:t xml:space="preserve"> scheduler can choose to do the grant-free to grant-based transmission switching or adjust resource </w:t>
      </w:r>
      <w:r w:rsidR="00585743">
        <w:rPr>
          <w:rFonts w:ascii="Times" w:hAnsi="Times" w:cs="Times"/>
          <w:szCs w:val="21"/>
          <w:lang w:eastAsia="zh-CN"/>
        </w:rPr>
        <w:lastRenderedPageBreak/>
        <w:t xml:space="preserve">for grant-free transmission. The principle is to </w:t>
      </w:r>
      <w:r w:rsidR="00EB4F7C">
        <w:rPr>
          <w:rFonts w:ascii="Times" w:hAnsi="Times" w:cs="Times"/>
          <w:szCs w:val="21"/>
          <w:lang w:eastAsia="zh-CN"/>
        </w:rPr>
        <w:t>guarantee the reliability of the followed transmissions.</w:t>
      </w:r>
    </w:p>
    <w:p w:rsidR="00EB4F7C" w:rsidRDefault="00EB4F7C" w:rsidP="00EB4F7C">
      <w:pPr>
        <w:pStyle w:val="ListParagraph"/>
        <w:numPr>
          <w:ilvl w:val="0"/>
          <w:numId w:val="27"/>
        </w:numPr>
        <w:spacing w:before="240"/>
        <w:jc w:val="both"/>
        <w:rPr>
          <w:rFonts w:ascii="Times" w:hAnsi="Times" w:cs="Times"/>
          <w:szCs w:val="21"/>
          <w:lang w:eastAsia="zh-CN"/>
        </w:rPr>
      </w:pPr>
      <w:r>
        <w:rPr>
          <w:rFonts w:ascii="Times" w:hAnsi="Times" w:cs="Times"/>
          <w:szCs w:val="21"/>
          <w:lang w:eastAsia="zh-CN"/>
        </w:rPr>
        <w:t>In Figure.1 (d)</w:t>
      </w:r>
      <w:r w:rsidR="007B20A0">
        <w:rPr>
          <w:rFonts w:ascii="Times" w:hAnsi="Times" w:cs="Times"/>
          <w:szCs w:val="21"/>
          <w:lang w:eastAsia="zh-CN"/>
        </w:rPr>
        <w:t xml:space="preserve">, when data arrives at UE buffer, the next SR resource is closer than that of UL transmission without grant. UE can transmit SR first and then </w:t>
      </w:r>
      <w:r w:rsidR="00773CE7">
        <w:rPr>
          <w:rFonts w:ascii="Times" w:hAnsi="Times" w:cs="Times"/>
          <w:szCs w:val="21"/>
          <w:lang w:eastAsia="zh-CN"/>
        </w:rPr>
        <w:t xml:space="preserve">transmit data using Grant-free resource. </w:t>
      </w:r>
      <w:r w:rsidR="00416A63">
        <w:rPr>
          <w:rFonts w:ascii="Times" w:hAnsi="Times" w:cs="Times"/>
          <w:szCs w:val="21"/>
          <w:lang w:eastAsia="zh-CN"/>
        </w:rPr>
        <w:t>Compared with</w:t>
      </w:r>
      <w:r w:rsidR="00773CE7">
        <w:rPr>
          <w:rFonts w:ascii="Times" w:hAnsi="Times" w:cs="Times"/>
          <w:szCs w:val="21"/>
          <w:lang w:eastAsia="zh-CN"/>
        </w:rPr>
        <w:t xml:space="preserve"> relying </w:t>
      </w:r>
      <w:r w:rsidR="00F8222A">
        <w:rPr>
          <w:rFonts w:ascii="Times" w:hAnsi="Times" w:cs="Times"/>
          <w:szCs w:val="21"/>
          <w:lang w:eastAsia="zh-CN"/>
        </w:rPr>
        <w:t xml:space="preserve">solely </w:t>
      </w:r>
      <w:r w:rsidR="00773CE7">
        <w:rPr>
          <w:rFonts w:ascii="Times" w:hAnsi="Times" w:cs="Times"/>
          <w:szCs w:val="21"/>
          <w:lang w:eastAsia="zh-CN"/>
        </w:rPr>
        <w:t>on grant-free transmission</w:t>
      </w:r>
      <w:r w:rsidR="00416A63">
        <w:rPr>
          <w:rFonts w:ascii="Times" w:hAnsi="Times" w:cs="Times"/>
          <w:szCs w:val="21"/>
          <w:lang w:eastAsia="zh-CN"/>
        </w:rPr>
        <w:t>, the reliability</w:t>
      </w:r>
      <w:r w:rsidR="00773CE7">
        <w:rPr>
          <w:rFonts w:ascii="Times" w:hAnsi="Times" w:cs="Times"/>
          <w:szCs w:val="21"/>
          <w:lang w:eastAsia="zh-CN"/>
        </w:rPr>
        <w:t xml:space="preserve"> </w:t>
      </w:r>
      <w:r w:rsidR="00416A63">
        <w:rPr>
          <w:rFonts w:ascii="Times" w:hAnsi="Times" w:cs="Times"/>
          <w:szCs w:val="21"/>
          <w:lang w:eastAsia="zh-CN"/>
        </w:rPr>
        <w:t xml:space="preserve">is better </w:t>
      </w:r>
      <w:r w:rsidR="00773CE7">
        <w:rPr>
          <w:rFonts w:ascii="Times" w:hAnsi="Times" w:cs="Times"/>
          <w:szCs w:val="21"/>
          <w:lang w:eastAsia="zh-CN"/>
        </w:rPr>
        <w:t xml:space="preserve">and </w:t>
      </w:r>
      <w:r w:rsidR="00416A63">
        <w:rPr>
          <w:rFonts w:ascii="Times" w:hAnsi="Times" w:cs="Times"/>
          <w:szCs w:val="21"/>
          <w:lang w:eastAsia="zh-CN"/>
        </w:rPr>
        <w:t xml:space="preserve">the </w:t>
      </w:r>
      <w:r w:rsidR="00773CE7">
        <w:rPr>
          <w:rFonts w:ascii="Times" w:hAnsi="Times" w:cs="Times"/>
          <w:szCs w:val="21"/>
          <w:lang w:eastAsia="zh-CN"/>
        </w:rPr>
        <w:t>latency</w:t>
      </w:r>
      <w:r w:rsidR="00416A63">
        <w:rPr>
          <w:rFonts w:ascii="Times" w:hAnsi="Times" w:cs="Times"/>
          <w:szCs w:val="21"/>
          <w:lang w:eastAsia="zh-CN"/>
        </w:rPr>
        <w:t xml:space="preserve"> is not longer</w:t>
      </w:r>
      <w:r w:rsidR="00065B73">
        <w:rPr>
          <w:rFonts w:ascii="Times" w:hAnsi="Times" w:cs="Times"/>
          <w:szCs w:val="21"/>
          <w:lang w:eastAsia="zh-CN"/>
        </w:rPr>
        <w:t>. Whether to use grant-free or grant-based transmission depends on the gNB scheduler strategy and the traffic status of the network.</w:t>
      </w:r>
    </w:p>
    <w:p w:rsidR="00065B73" w:rsidRDefault="00065B73" w:rsidP="00EB4F7C">
      <w:pPr>
        <w:pStyle w:val="ListParagraph"/>
        <w:numPr>
          <w:ilvl w:val="0"/>
          <w:numId w:val="27"/>
        </w:numPr>
        <w:spacing w:before="240"/>
        <w:jc w:val="both"/>
        <w:rPr>
          <w:rFonts w:ascii="Times" w:hAnsi="Times" w:cs="Times"/>
          <w:szCs w:val="21"/>
          <w:lang w:eastAsia="zh-CN"/>
        </w:rPr>
      </w:pPr>
      <w:r>
        <w:rPr>
          <w:rFonts w:ascii="Times" w:hAnsi="Times" w:cs="Times"/>
          <w:szCs w:val="21"/>
          <w:lang w:eastAsia="zh-CN"/>
        </w:rPr>
        <w:t xml:space="preserve">The example in Figure.1 (e) is similar </w:t>
      </w:r>
      <w:r w:rsidR="008B0EDD">
        <w:rPr>
          <w:rFonts w:ascii="Times" w:hAnsi="Times" w:cs="Times"/>
          <w:szCs w:val="21"/>
          <w:lang w:eastAsia="zh-CN"/>
        </w:rPr>
        <w:t xml:space="preserve">to </w:t>
      </w:r>
      <w:r>
        <w:rPr>
          <w:rFonts w:ascii="Times" w:hAnsi="Times" w:cs="Times"/>
          <w:szCs w:val="21"/>
          <w:lang w:eastAsia="zh-CN"/>
        </w:rPr>
        <w:t xml:space="preserve">(d) </w:t>
      </w:r>
      <w:r w:rsidR="008B0EDD">
        <w:rPr>
          <w:rFonts w:ascii="Times" w:hAnsi="Times" w:cs="Times"/>
          <w:szCs w:val="21"/>
          <w:lang w:eastAsia="zh-CN"/>
        </w:rPr>
        <w:t>except</w:t>
      </w:r>
      <w:r w:rsidR="002D1C3B">
        <w:rPr>
          <w:rFonts w:ascii="Times" w:hAnsi="Times" w:cs="Times"/>
          <w:szCs w:val="21"/>
          <w:lang w:eastAsia="zh-CN"/>
        </w:rPr>
        <w:t xml:space="preserve"> that</w:t>
      </w:r>
      <w:r>
        <w:rPr>
          <w:rFonts w:ascii="Times" w:hAnsi="Times" w:cs="Times"/>
          <w:szCs w:val="21"/>
          <w:lang w:eastAsia="zh-CN"/>
        </w:rPr>
        <w:t xml:space="preserve"> the grant-free resource</w:t>
      </w:r>
      <w:r w:rsidR="000E40D6">
        <w:rPr>
          <w:rFonts w:ascii="Times" w:hAnsi="Times" w:cs="Times"/>
          <w:szCs w:val="21"/>
          <w:lang w:eastAsia="zh-CN"/>
        </w:rPr>
        <w:t xml:space="preserve"> comes earlier than SR</w:t>
      </w:r>
      <w:r w:rsidR="002D1C3B">
        <w:rPr>
          <w:rFonts w:ascii="Times" w:hAnsi="Times" w:cs="Times"/>
          <w:szCs w:val="21"/>
          <w:lang w:eastAsia="zh-CN"/>
        </w:rPr>
        <w:t xml:space="preserve"> when data arrives at UE buffer</w:t>
      </w:r>
      <w:r w:rsidR="000E40D6">
        <w:rPr>
          <w:rFonts w:ascii="Times" w:hAnsi="Times" w:cs="Times"/>
          <w:szCs w:val="21"/>
          <w:lang w:eastAsia="zh-CN"/>
        </w:rPr>
        <w:t>. The UE may choose to start UL transmission without grant first and then send SR to gNB.</w:t>
      </w:r>
      <w:r w:rsidR="002D1C3B">
        <w:rPr>
          <w:rFonts w:ascii="Times" w:hAnsi="Times" w:cs="Times"/>
          <w:szCs w:val="21"/>
          <w:lang w:eastAsia="zh-CN"/>
        </w:rPr>
        <w:t xml:space="preserve"> So if the grant-free </w:t>
      </w:r>
      <w:r w:rsidR="004A5E93">
        <w:rPr>
          <w:rFonts w:ascii="Times" w:hAnsi="Times" w:cs="Times"/>
          <w:szCs w:val="21"/>
          <w:lang w:eastAsia="zh-CN"/>
        </w:rPr>
        <w:t>transmission is not correctly received due to collision or other reasons, SR can ensure the gNB at least detects the UE.</w:t>
      </w:r>
    </w:p>
    <w:p w:rsidR="00C02FE6" w:rsidRPr="00C02FE6" w:rsidRDefault="00C02FE6" w:rsidP="00C02FE6">
      <w:pPr>
        <w:spacing w:before="240"/>
        <w:ind w:left="360"/>
        <w:rPr>
          <w:rFonts w:ascii="Times" w:hAnsi="Times" w:cs="Times"/>
          <w:szCs w:val="21"/>
          <w:lang w:eastAsia="zh-CN"/>
        </w:rPr>
      </w:pPr>
    </w:p>
    <w:p w:rsidR="00C02FE6" w:rsidRPr="00803C9D" w:rsidRDefault="00C02FE6" w:rsidP="00C02FE6">
      <w:pPr>
        <w:jc w:val="center"/>
        <w:rPr>
          <w:b/>
          <w:szCs w:val="21"/>
          <w:lang w:eastAsia="zh-CN"/>
        </w:rPr>
      </w:pPr>
      <w:r w:rsidRPr="007B20A0">
        <w:rPr>
          <w:noProof/>
          <w:lang w:eastAsia="zh-CN"/>
        </w:rPr>
        <w:drawing>
          <wp:inline distT="0" distB="0" distL="0" distR="0">
            <wp:extent cx="5916295" cy="51357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5135746"/>
                    </a:xfrm>
                    <a:prstGeom prst="rect">
                      <a:avLst/>
                    </a:prstGeom>
                    <a:noFill/>
                    <a:ln>
                      <a:noFill/>
                    </a:ln>
                  </pic:spPr>
                </pic:pic>
              </a:graphicData>
            </a:graphic>
          </wp:inline>
        </w:drawing>
      </w:r>
      <w:r w:rsidRPr="00803C9D">
        <w:rPr>
          <w:b/>
          <w:szCs w:val="21"/>
          <w:lang w:eastAsia="zh-CN"/>
        </w:rPr>
        <w:t>Figure.1 Candidate procedures for grant-base and grant-free transmission for NR</w:t>
      </w:r>
    </w:p>
    <w:p w:rsidR="00C02FE6" w:rsidRDefault="00C02FE6" w:rsidP="00216195">
      <w:pPr>
        <w:spacing w:before="240"/>
        <w:rPr>
          <w:szCs w:val="21"/>
          <w:lang w:eastAsia="zh-CN"/>
        </w:rPr>
      </w:pPr>
    </w:p>
    <w:p w:rsidR="00540AC4" w:rsidRPr="00540AC4" w:rsidRDefault="00540AC4" w:rsidP="00216195">
      <w:pPr>
        <w:spacing w:before="240"/>
        <w:rPr>
          <w:szCs w:val="21"/>
          <w:lang w:eastAsia="zh-CN"/>
        </w:rPr>
      </w:pPr>
      <w:r w:rsidRPr="00540AC4">
        <w:rPr>
          <w:szCs w:val="21"/>
          <w:lang w:eastAsia="zh-CN"/>
        </w:rPr>
        <w:t>Therefore, to achieve better reliability and short latency for NR URLLC service, we have the following proposal:</w:t>
      </w:r>
    </w:p>
    <w:p w:rsidR="00216195" w:rsidRDefault="00216195" w:rsidP="00216195">
      <w:pPr>
        <w:spacing w:before="240"/>
        <w:rPr>
          <w:b/>
          <w:szCs w:val="21"/>
          <w:lang w:eastAsia="zh-CN"/>
        </w:rPr>
      </w:pPr>
      <w:r w:rsidRPr="00F233F9">
        <w:rPr>
          <w:b/>
          <w:szCs w:val="21"/>
          <w:lang w:eastAsia="zh-CN"/>
        </w:rPr>
        <w:lastRenderedPageBreak/>
        <w:t>Proposal 1: NR supports that SR and Grant-free transmission are used together to achieve high reliability and also short latency.</w:t>
      </w:r>
      <w:r w:rsidR="00540AC4">
        <w:rPr>
          <w:b/>
          <w:szCs w:val="21"/>
          <w:lang w:eastAsia="zh-CN"/>
        </w:rPr>
        <w:t xml:space="preserve"> </w:t>
      </w:r>
    </w:p>
    <w:p w:rsidR="00540AC4" w:rsidRPr="00F233F9" w:rsidRDefault="00540AC4" w:rsidP="00216195">
      <w:pPr>
        <w:spacing w:before="240"/>
        <w:rPr>
          <w:b/>
          <w:szCs w:val="21"/>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214365" w:rsidRDefault="00597BA5" w:rsidP="00214365">
      <w:pPr>
        <w:spacing w:before="240"/>
        <w:rPr>
          <w:lang w:eastAsia="zh-CN"/>
        </w:rPr>
      </w:pPr>
      <w:r>
        <w:rPr>
          <w:lang w:eastAsia="zh-CN"/>
        </w:rPr>
        <w:t xml:space="preserve">In this contribution, we show our views on </w:t>
      </w:r>
      <w:r w:rsidR="00C02FE6">
        <w:rPr>
          <w:lang w:eastAsia="zh-CN"/>
        </w:rPr>
        <w:t>procedure enhancements for NR UL transmission</w:t>
      </w:r>
      <w:r>
        <w:rPr>
          <w:lang w:eastAsia="zh-CN"/>
        </w:rPr>
        <w:t xml:space="preserve">. The purpose is to better support more diversified service types in NR and guarantee the </w:t>
      </w:r>
      <w:r w:rsidR="00C02FE6">
        <w:rPr>
          <w:lang w:eastAsia="zh-CN"/>
        </w:rPr>
        <w:t>URLLC</w:t>
      </w:r>
      <w:r>
        <w:rPr>
          <w:lang w:eastAsia="zh-CN"/>
        </w:rPr>
        <w:t xml:space="preserve"> requirements. In conclusion, we would like to propose:</w:t>
      </w:r>
    </w:p>
    <w:p w:rsidR="003A5726" w:rsidRPr="00C02FE6" w:rsidRDefault="00C02FE6" w:rsidP="00214365">
      <w:pPr>
        <w:spacing w:before="240"/>
        <w:rPr>
          <w:b/>
          <w:szCs w:val="21"/>
          <w:lang w:eastAsia="zh-CN"/>
        </w:rPr>
      </w:pPr>
      <w:r w:rsidRPr="00F233F9">
        <w:rPr>
          <w:b/>
          <w:szCs w:val="21"/>
          <w:lang w:eastAsia="zh-CN"/>
        </w:rPr>
        <w:t>Proposal 1: NR supports that SR and Grant-free transmission are used together to achieve high reliability and short latency.</w:t>
      </w:r>
      <w:r>
        <w:rPr>
          <w:b/>
          <w:szCs w:val="21"/>
          <w:lang w:eastAsia="zh-CN"/>
        </w:rPr>
        <w:t xml:space="preserve"> </w:t>
      </w:r>
    </w:p>
    <w:p w:rsidR="00087737" w:rsidRDefault="00087737" w:rsidP="00754E8E">
      <w:pPr>
        <w:rPr>
          <w:szCs w:val="20"/>
          <w:lang w:eastAsia="zh-CN"/>
        </w:rPr>
      </w:pPr>
    </w:p>
    <w:p w:rsidR="00111C6E" w:rsidRPr="00597BA5" w:rsidRDefault="00111C6E" w:rsidP="00CD45C6">
      <w:pPr>
        <w:pStyle w:val="Heading1"/>
        <w:numPr>
          <w:ilvl w:val="0"/>
          <w:numId w:val="0"/>
        </w:numPr>
        <w:tabs>
          <w:tab w:val="left" w:pos="3790"/>
        </w:tabs>
        <w:rPr>
          <w:rFonts w:ascii="Arial" w:hAnsi="Arial" w:cs="Arial"/>
          <w:kern w:val="2"/>
          <w:lang w:eastAsia="zh-CN"/>
        </w:rPr>
      </w:pPr>
      <w:r w:rsidRPr="00597BA5">
        <w:rPr>
          <w:rFonts w:ascii="Arial" w:hAnsi="Arial" w:cs="Arial"/>
          <w:kern w:val="2"/>
          <w:lang w:eastAsia="zh-CN"/>
        </w:rPr>
        <w:t>Reference</w:t>
      </w:r>
      <w:r w:rsidR="00971F76" w:rsidRPr="00597BA5">
        <w:rPr>
          <w:rFonts w:ascii="Arial" w:hAnsi="Arial" w:cs="Arial"/>
          <w:kern w:val="2"/>
          <w:lang w:eastAsia="zh-CN"/>
        </w:rPr>
        <w:t>s</w:t>
      </w:r>
      <w:r w:rsidR="00CD45C6" w:rsidRPr="00597BA5">
        <w:rPr>
          <w:rFonts w:ascii="Arial" w:hAnsi="Arial" w:cs="Arial"/>
          <w:kern w:val="2"/>
          <w:lang w:eastAsia="zh-CN"/>
        </w:rPr>
        <w:tab/>
      </w:r>
    </w:p>
    <w:p w:rsidR="00D33DCB" w:rsidRPr="00597BA5" w:rsidRDefault="00D33DCB" w:rsidP="00D33DCB">
      <w:pPr>
        <w:pStyle w:val="References"/>
        <w:rPr>
          <w:sz w:val="22"/>
          <w:szCs w:val="22"/>
          <w:lang w:eastAsia="zh-CN"/>
        </w:rPr>
      </w:pPr>
      <w:r w:rsidRPr="00597BA5">
        <w:rPr>
          <w:sz w:val="22"/>
          <w:szCs w:val="22"/>
          <w:lang w:eastAsia="zh-CN"/>
        </w:rPr>
        <w:t xml:space="preserve">Chairman’s Notes of 3GPP TSG RAN WG1 </w:t>
      </w:r>
      <w:r w:rsidR="00B252C9">
        <w:rPr>
          <w:sz w:val="22"/>
          <w:szCs w:val="22"/>
          <w:lang w:eastAsia="zh-CN"/>
        </w:rPr>
        <w:t>NR AH#3 meeting</w:t>
      </w:r>
    </w:p>
    <w:p w:rsidR="007B114F" w:rsidRPr="003E58F3" w:rsidRDefault="007B114F" w:rsidP="002170F5">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2F7" w:rsidRDefault="00C932F7">
      <w:r>
        <w:separator/>
      </w:r>
    </w:p>
  </w:endnote>
  <w:endnote w:type="continuationSeparator" w:id="0">
    <w:p w:rsidR="00C932F7" w:rsidRDefault="00C9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2F7" w:rsidRDefault="00C932F7">
      <w:r>
        <w:separator/>
      </w:r>
    </w:p>
  </w:footnote>
  <w:footnote w:type="continuationSeparator" w:id="0">
    <w:p w:rsidR="00C932F7" w:rsidRDefault="00C932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A1689"/>
    <w:multiLevelType w:val="hybridMultilevel"/>
    <w:tmpl w:val="51D85294"/>
    <w:lvl w:ilvl="0" w:tplc="6D409D52">
      <w:start w:val="1"/>
      <w:numFmt w:val="bullet"/>
      <w:lvlText w:val="•"/>
      <w:lvlJc w:val="left"/>
      <w:pPr>
        <w:tabs>
          <w:tab w:val="num" w:pos="720"/>
        </w:tabs>
        <w:ind w:left="720" w:hanging="360"/>
      </w:pPr>
      <w:rPr>
        <w:rFonts w:ascii="Arial" w:hAnsi="Arial" w:hint="default"/>
      </w:rPr>
    </w:lvl>
    <w:lvl w:ilvl="1" w:tplc="CC1CDA64">
      <w:numFmt w:val="bullet"/>
      <w:lvlText w:val="•"/>
      <w:lvlJc w:val="left"/>
      <w:pPr>
        <w:tabs>
          <w:tab w:val="num" w:pos="1440"/>
        </w:tabs>
        <w:ind w:left="1440" w:hanging="360"/>
      </w:pPr>
      <w:rPr>
        <w:rFonts w:ascii="Arial" w:hAnsi="Arial" w:hint="default"/>
      </w:rPr>
    </w:lvl>
    <w:lvl w:ilvl="2" w:tplc="D492804E">
      <w:numFmt w:val="bullet"/>
      <w:lvlText w:val="•"/>
      <w:lvlJc w:val="left"/>
      <w:pPr>
        <w:tabs>
          <w:tab w:val="num" w:pos="2160"/>
        </w:tabs>
        <w:ind w:left="2160" w:hanging="360"/>
      </w:pPr>
      <w:rPr>
        <w:rFonts w:ascii="Arial" w:hAnsi="Arial" w:hint="default"/>
      </w:rPr>
    </w:lvl>
    <w:lvl w:ilvl="3" w:tplc="D1E03D3A">
      <w:numFmt w:val="bullet"/>
      <w:lvlText w:val="•"/>
      <w:lvlJc w:val="left"/>
      <w:pPr>
        <w:tabs>
          <w:tab w:val="num" w:pos="2880"/>
        </w:tabs>
        <w:ind w:left="2880" w:hanging="360"/>
      </w:pPr>
      <w:rPr>
        <w:rFonts w:ascii="Arial" w:hAnsi="Arial" w:hint="default"/>
      </w:rPr>
    </w:lvl>
    <w:lvl w:ilvl="4" w:tplc="4B8CA60E" w:tentative="1">
      <w:start w:val="1"/>
      <w:numFmt w:val="bullet"/>
      <w:lvlText w:val="•"/>
      <w:lvlJc w:val="left"/>
      <w:pPr>
        <w:tabs>
          <w:tab w:val="num" w:pos="3600"/>
        </w:tabs>
        <w:ind w:left="3600" w:hanging="360"/>
      </w:pPr>
      <w:rPr>
        <w:rFonts w:ascii="Arial" w:hAnsi="Arial" w:hint="default"/>
      </w:rPr>
    </w:lvl>
    <w:lvl w:ilvl="5" w:tplc="D362079C" w:tentative="1">
      <w:start w:val="1"/>
      <w:numFmt w:val="bullet"/>
      <w:lvlText w:val="•"/>
      <w:lvlJc w:val="left"/>
      <w:pPr>
        <w:tabs>
          <w:tab w:val="num" w:pos="4320"/>
        </w:tabs>
        <w:ind w:left="4320" w:hanging="360"/>
      </w:pPr>
      <w:rPr>
        <w:rFonts w:ascii="Arial" w:hAnsi="Arial" w:hint="default"/>
      </w:rPr>
    </w:lvl>
    <w:lvl w:ilvl="6" w:tplc="3474A910" w:tentative="1">
      <w:start w:val="1"/>
      <w:numFmt w:val="bullet"/>
      <w:lvlText w:val="•"/>
      <w:lvlJc w:val="left"/>
      <w:pPr>
        <w:tabs>
          <w:tab w:val="num" w:pos="5040"/>
        </w:tabs>
        <w:ind w:left="5040" w:hanging="360"/>
      </w:pPr>
      <w:rPr>
        <w:rFonts w:ascii="Arial" w:hAnsi="Arial" w:hint="default"/>
      </w:rPr>
    </w:lvl>
    <w:lvl w:ilvl="7" w:tplc="5732A678" w:tentative="1">
      <w:start w:val="1"/>
      <w:numFmt w:val="bullet"/>
      <w:lvlText w:val="•"/>
      <w:lvlJc w:val="left"/>
      <w:pPr>
        <w:tabs>
          <w:tab w:val="num" w:pos="5760"/>
        </w:tabs>
        <w:ind w:left="5760" w:hanging="360"/>
      </w:pPr>
      <w:rPr>
        <w:rFonts w:ascii="Arial" w:hAnsi="Arial" w:hint="default"/>
      </w:rPr>
    </w:lvl>
    <w:lvl w:ilvl="8" w:tplc="C38077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962A04"/>
    <w:multiLevelType w:val="multilevel"/>
    <w:tmpl w:val="259E6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EEA7D49"/>
    <w:multiLevelType w:val="hybridMultilevel"/>
    <w:tmpl w:val="74EE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1523C"/>
    <w:multiLevelType w:val="hybridMultilevel"/>
    <w:tmpl w:val="2C122E28"/>
    <w:lvl w:ilvl="0" w:tplc="FF10D19C">
      <w:start w:val="1"/>
      <w:numFmt w:val="bullet"/>
      <w:lvlText w:val="•"/>
      <w:lvlJc w:val="left"/>
      <w:pPr>
        <w:tabs>
          <w:tab w:val="num" w:pos="720"/>
        </w:tabs>
        <w:ind w:left="720" w:hanging="360"/>
      </w:pPr>
      <w:rPr>
        <w:rFonts w:ascii="Arial" w:hAnsi="Arial" w:hint="default"/>
      </w:rPr>
    </w:lvl>
    <w:lvl w:ilvl="1" w:tplc="EA30D682">
      <w:numFmt w:val="bullet"/>
      <w:lvlText w:val="•"/>
      <w:lvlJc w:val="left"/>
      <w:pPr>
        <w:tabs>
          <w:tab w:val="num" w:pos="1440"/>
        </w:tabs>
        <w:ind w:left="1440" w:hanging="360"/>
      </w:pPr>
      <w:rPr>
        <w:rFonts w:ascii="Arial" w:hAnsi="Arial" w:hint="default"/>
      </w:rPr>
    </w:lvl>
    <w:lvl w:ilvl="2" w:tplc="C2DC024A">
      <w:numFmt w:val="bullet"/>
      <w:lvlText w:val="•"/>
      <w:lvlJc w:val="left"/>
      <w:pPr>
        <w:tabs>
          <w:tab w:val="num" w:pos="2160"/>
        </w:tabs>
        <w:ind w:left="2160" w:hanging="360"/>
      </w:pPr>
      <w:rPr>
        <w:rFonts w:ascii="Arial" w:hAnsi="Arial" w:hint="default"/>
      </w:rPr>
    </w:lvl>
    <w:lvl w:ilvl="3" w:tplc="3FCC061C">
      <w:numFmt w:val="bullet"/>
      <w:lvlText w:val="•"/>
      <w:lvlJc w:val="left"/>
      <w:pPr>
        <w:tabs>
          <w:tab w:val="num" w:pos="2880"/>
        </w:tabs>
        <w:ind w:left="2880" w:hanging="360"/>
      </w:pPr>
      <w:rPr>
        <w:rFonts w:ascii="Arial" w:hAnsi="Arial" w:hint="default"/>
      </w:rPr>
    </w:lvl>
    <w:lvl w:ilvl="4" w:tplc="D0329C6E" w:tentative="1">
      <w:start w:val="1"/>
      <w:numFmt w:val="bullet"/>
      <w:lvlText w:val="•"/>
      <w:lvlJc w:val="left"/>
      <w:pPr>
        <w:tabs>
          <w:tab w:val="num" w:pos="3600"/>
        </w:tabs>
        <w:ind w:left="3600" w:hanging="360"/>
      </w:pPr>
      <w:rPr>
        <w:rFonts w:ascii="Arial" w:hAnsi="Arial" w:hint="default"/>
      </w:rPr>
    </w:lvl>
    <w:lvl w:ilvl="5" w:tplc="9A7E5A50" w:tentative="1">
      <w:start w:val="1"/>
      <w:numFmt w:val="bullet"/>
      <w:lvlText w:val="•"/>
      <w:lvlJc w:val="left"/>
      <w:pPr>
        <w:tabs>
          <w:tab w:val="num" w:pos="4320"/>
        </w:tabs>
        <w:ind w:left="4320" w:hanging="360"/>
      </w:pPr>
      <w:rPr>
        <w:rFonts w:ascii="Arial" w:hAnsi="Arial" w:hint="default"/>
      </w:rPr>
    </w:lvl>
    <w:lvl w:ilvl="6" w:tplc="005E6B2C" w:tentative="1">
      <w:start w:val="1"/>
      <w:numFmt w:val="bullet"/>
      <w:lvlText w:val="•"/>
      <w:lvlJc w:val="left"/>
      <w:pPr>
        <w:tabs>
          <w:tab w:val="num" w:pos="5040"/>
        </w:tabs>
        <w:ind w:left="5040" w:hanging="360"/>
      </w:pPr>
      <w:rPr>
        <w:rFonts w:ascii="Arial" w:hAnsi="Arial" w:hint="default"/>
      </w:rPr>
    </w:lvl>
    <w:lvl w:ilvl="7" w:tplc="F0522B78" w:tentative="1">
      <w:start w:val="1"/>
      <w:numFmt w:val="bullet"/>
      <w:lvlText w:val="•"/>
      <w:lvlJc w:val="left"/>
      <w:pPr>
        <w:tabs>
          <w:tab w:val="num" w:pos="5760"/>
        </w:tabs>
        <w:ind w:left="5760" w:hanging="360"/>
      </w:pPr>
      <w:rPr>
        <w:rFonts w:ascii="Arial" w:hAnsi="Arial" w:hint="default"/>
      </w:rPr>
    </w:lvl>
    <w:lvl w:ilvl="8" w:tplc="FE98B9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180500"/>
    <w:multiLevelType w:val="hybridMultilevel"/>
    <w:tmpl w:val="3A588D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2"/>
  </w:num>
  <w:num w:numId="3">
    <w:abstractNumId w:val="19"/>
  </w:num>
  <w:num w:numId="4">
    <w:abstractNumId w:val="15"/>
  </w:num>
  <w:num w:numId="5">
    <w:abstractNumId w:val="12"/>
  </w:num>
  <w:num w:numId="6">
    <w:abstractNumId w:val="23"/>
  </w:num>
  <w:num w:numId="7">
    <w:abstractNumId w:val="13"/>
  </w:num>
  <w:num w:numId="8">
    <w:abstractNumId w:val="11"/>
  </w:num>
  <w:num w:numId="9">
    <w:abstractNumId w:val="21"/>
  </w:num>
  <w:num w:numId="10">
    <w:abstractNumId w:val="10"/>
  </w:num>
  <w:num w:numId="11">
    <w:abstractNumId w:val="2"/>
  </w:num>
  <w:num w:numId="12">
    <w:abstractNumId w:val="20"/>
  </w:num>
  <w:num w:numId="13">
    <w:abstractNumId w:val="7"/>
  </w:num>
  <w:num w:numId="14">
    <w:abstractNumId w:val="14"/>
  </w:num>
  <w:num w:numId="15">
    <w:abstractNumId w:val="2"/>
  </w:num>
  <w:num w:numId="16">
    <w:abstractNumId w:val="2"/>
  </w:num>
  <w:num w:numId="17">
    <w:abstractNumId w:val="1"/>
  </w:num>
  <w:num w:numId="18">
    <w:abstractNumId w:val="8"/>
  </w:num>
  <w:num w:numId="19">
    <w:abstractNumId w:val="16"/>
  </w:num>
  <w:num w:numId="20">
    <w:abstractNumId w:val="18"/>
  </w:num>
  <w:num w:numId="21">
    <w:abstractNumId w:val="6"/>
  </w:num>
  <w:num w:numId="22">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5"/>
  </w:num>
  <w:num w:numId="25">
    <w:abstractNumId w:val="0"/>
  </w:num>
  <w:num w:numId="26">
    <w:abstractNumId w:val="9"/>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B73"/>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4B"/>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0D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34F"/>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C93"/>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6A5"/>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6195"/>
    <w:rsid w:val="002170F5"/>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46C"/>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C3B"/>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409"/>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3B"/>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3"/>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093"/>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5E93"/>
    <w:rsid w:val="004A612C"/>
    <w:rsid w:val="004A6134"/>
    <w:rsid w:val="004A69BE"/>
    <w:rsid w:val="004A6B6F"/>
    <w:rsid w:val="004A6C71"/>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AC4"/>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0B"/>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743"/>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58C"/>
    <w:rsid w:val="005B0957"/>
    <w:rsid w:val="005B0AF2"/>
    <w:rsid w:val="005B10F1"/>
    <w:rsid w:val="005B1166"/>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442"/>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0EF7"/>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153"/>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52"/>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34"/>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CE7"/>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405"/>
    <w:rsid w:val="007A454E"/>
    <w:rsid w:val="007A46F6"/>
    <w:rsid w:val="007A48D2"/>
    <w:rsid w:val="007A4C68"/>
    <w:rsid w:val="007A4D04"/>
    <w:rsid w:val="007A5680"/>
    <w:rsid w:val="007A5855"/>
    <w:rsid w:val="007A5BDC"/>
    <w:rsid w:val="007A5BE7"/>
    <w:rsid w:val="007A66B4"/>
    <w:rsid w:val="007A7548"/>
    <w:rsid w:val="007A75D8"/>
    <w:rsid w:val="007A7A96"/>
    <w:rsid w:val="007A7C6B"/>
    <w:rsid w:val="007B00F3"/>
    <w:rsid w:val="007B03AF"/>
    <w:rsid w:val="007B0606"/>
    <w:rsid w:val="007B0BE9"/>
    <w:rsid w:val="007B0C1B"/>
    <w:rsid w:val="007B0D1F"/>
    <w:rsid w:val="007B0D84"/>
    <w:rsid w:val="007B10CE"/>
    <w:rsid w:val="007B1121"/>
    <w:rsid w:val="007B114F"/>
    <w:rsid w:val="007B1543"/>
    <w:rsid w:val="007B194B"/>
    <w:rsid w:val="007B1AC0"/>
    <w:rsid w:val="007B1AD1"/>
    <w:rsid w:val="007B20A0"/>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840"/>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DA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1"/>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1D50"/>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94F"/>
    <w:rsid w:val="008949DF"/>
    <w:rsid w:val="00894C60"/>
    <w:rsid w:val="00894E86"/>
    <w:rsid w:val="008951DB"/>
    <w:rsid w:val="00895270"/>
    <w:rsid w:val="008956DD"/>
    <w:rsid w:val="00895791"/>
    <w:rsid w:val="008959A4"/>
    <w:rsid w:val="00895B8A"/>
    <w:rsid w:val="00895F71"/>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E7"/>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0ED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91A"/>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8EB"/>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C8F"/>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FA0"/>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3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312"/>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2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2FE6"/>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4C6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2F7"/>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C98"/>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7FF"/>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1D"/>
    <w:rsid w:val="00D43E3C"/>
    <w:rsid w:val="00D4402A"/>
    <w:rsid w:val="00D44353"/>
    <w:rsid w:val="00D446AE"/>
    <w:rsid w:val="00D44805"/>
    <w:rsid w:val="00D44994"/>
    <w:rsid w:val="00D45C42"/>
    <w:rsid w:val="00D45C78"/>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A7C"/>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615"/>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2AF"/>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7ED"/>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4F7C"/>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6FFA"/>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0F3C"/>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3F9"/>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2A"/>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267"/>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911"/>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358A"/>
    <w:rsid w:val="00FC42E3"/>
    <w:rsid w:val="00FC457C"/>
    <w:rsid w:val="00FC4729"/>
    <w:rsid w:val="00FC49F9"/>
    <w:rsid w:val="00FC4A8C"/>
    <w:rsid w:val="00FC4FCB"/>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8F2E1BA"/>
  <w15:docId w15:val="{AEDCA574-BF90-4F7C-ACD1-6718666E4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F85E8-9880-4D8D-9165-09BBC6B1A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8</cp:revision>
  <cp:lastPrinted>2016-08-12T06:06:00Z</cp:lastPrinted>
  <dcterms:created xsi:type="dcterms:W3CDTF">2017-09-29T09:47:00Z</dcterms:created>
  <dcterms:modified xsi:type="dcterms:W3CDTF">2017-09-29T15:32:00Z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